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56" w:rsidRPr="008C5AD6" w:rsidRDefault="00D44F56" w:rsidP="00D44F56">
      <w:pPr>
        <w:pStyle w:val="22"/>
        <w:framePr w:w="2465" w:wrap="around" w:x="8331" w:y="3325"/>
        <w:spacing w:before="312" w:after="312"/>
        <w:rPr>
          <w:rFonts w:hAnsi="黑体"/>
          <w:sz w:val="21"/>
          <w:szCs w:val="21"/>
        </w:rPr>
      </w:pPr>
      <w:r w:rsidRPr="008C5AD6">
        <w:rPr>
          <w:rFonts w:hAnsi="黑体" w:hint="eastAsia"/>
          <w:sz w:val="21"/>
          <w:szCs w:val="21"/>
        </w:rPr>
        <w:t>T/</w:t>
      </w:r>
      <w:r>
        <w:rPr>
          <w:rFonts w:hAnsi="黑体"/>
          <w:sz w:val="21"/>
          <w:szCs w:val="21"/>
        </w:rPr>
        <w:t>C</w:t>
      </w:r>
      <w:r w:rsidRPr="008C5AD6">
        <w:rPr>
          <w:rFonts w:hAnsi="黑体" w:hint="eastAsia"/>
          <w:sz w:val="21"/>
          <w:szCs w:val="21"/>
        </w:rPr>
        <w:t>PMI</w:t>
      </w:r>
      <w:r w:rsidRPr="008C5AD6">
        <w:rPr>
          <w:rFonts w:hAnsi="黑体"/>
          <w:sz w:val="21"/>
          <w:szCs w:val="21"/>
        </w:rPr>
        <w:t xml:space="preserve"> 00</w:t>
      </w:r>
      <w:r>
        <w:rPr>
          <w:rFonts w:hAnsi="黑体" w:hint="eastAsia"/>
          <w:sz w:val="21"/>
          <w:szCs w:val="21"/>
        </w:rPr>
        <w:t>X</w:t>
      </w:r>
      <w:r w:rsidRPr="008C5AD6">
        <w:rPr>
          <w:rFonts w:hAnsi="黑体"/>
          <w:sz w:val="21"/>
          <w:szCs w:val="21"/>
        </w:rPr>
        <w:t>—20</w:t>
      </w:r>
      <w:r>
        <w:rPr>
          <w:rFonts w:hAnsi="黑体" w:hint="eastAsia"/>
          <w:sz w:val="21"/>
          <w:szCs w:val="21"/>
        </w:rPr>
        <w:t>XX</w:t>
      </w:r>
    </w:p>
    <w:p w:rsidR="00D44F56" w:rsidRPr="008C5AD6" w:rsidRDefault="00D44F56" w:rsidP="00D44F56">
      <w:pPr>
        <w:pStyle w:val="22"/>
        <w:framePr w:w="2465" w:wrap="around" w:x="8331" w:y="3325"/>
        <w:spacing w:before="312" w:after="312"/>
        <w:rPr>
          <w:rFonts w:hAnsi="黑体"/>
          <w:sz w:val="21"/>
          <w:szCs w:val="21"/>
        </w:rPr>
      </w:pPr>
    </w:p>
    <w:p w:rsidR="00D44F56" w:rsidRPr="008C5AD6" w:rsidRDefault="00D44F56" w:rsidP="00D44F56">
      <w:pPr>
        <w:pStyle w:val="22"/>
        <w:framePr w:w="2465" w:wrap="around" w:x="8331" w:y="3325"/>
        <w:spacing w:before="312" w:after="312"/>
        <w:rPr>
          <w:rFonts w:hAnsi="黑体"/>
          <w:sz w:val="21"/>
          <w:szCs w:val="21"/>
        </w:rPr>
      </w:pPr>
    </w:p>
    <w:p w:rsidR="00C80C0B" w:rsidRPr="00AB51C5" w:rsidRDefault="00077941">
      <w:pPr>
        <w:pStyle w:val="affffffa"/>
        <w:framePr w:wrap="around" w:hAnchor="page" w:x="1081"/>
        <w:rPr>
          <w:rFonts w:ascii="黑体" w:hAnsi="黑体"/>
        </w:rPr>
      </w:pPr>
      <w:r w:rsidRPr="00AB51C5">
        <w:rPr>
          <w:rFonts w:ascii="黑体" w:hAnsi="黑体" w:hint="eastAsia"/>
        </w:rPr>
        <w:t>2019</w:t>
      </w:r>
      <w:r w:rsidRPr="00AB51C5">
        <w:rPr>
          <w:rFonts w:ascii="黑体" w:hAnsi="黑体"/>
        </w:rPr>
        <w:t xml:space="preserve">- </w:t>
      </w:r>
      <w:r w:rsidR="00AB51C5">
        <w:rPr>
          <w:rFonts w:ascii="黑体" w:hAnsi="黑体" w:hint="eastAsia"/>
        </w:rPr>
        <w:t>XX</w:t>
      </w:r>
      <w:r w:rsidRPr="00AB51C5">
        <w:rPr>
          <w:rFonts w:ascii="黑体" w:hAnsi="黑体"/>
        </w:rPr>
        <w:t xml:space="preserve">- </w:t>
      </w:r>
      <w:r w:rsidR="00AB51C5">
        <w:rPr>
          <w:rFonts w:ascii="黑体" w:hAnsi="黑体" w:hint="eastAsia"/>
        </w:rPr>
        <w:t>XX</w:t>
      </w:r>
      <w:r w:rsidRPr="00AB51C5">
        <w:rPr>
          <w:rFonts w:ascii="黑体" w:hAnsi="黑体" w:hint="eastAsia"/>
        </w:rPr>
        <w:t>发布</w:t>
      </w:r>
      <w:r w:rsidR="00266109">
        <w:rPr>
          <w:rFonts w:ascii="黑体" w:hAnsi="黑体"/>
        </w:rPr>
        <w:pict>
          <v:line id="直线 10" o:spid="_x0000_s1026" style="position:absolute;z-index:251658240;mso-position-horizontal-relative:text;mso-position-vertical-relative:page" from="-.05pt,728.5pt" to="481.85pt,728.5pt"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YdrPNYAAAALAQAADwAAAAAAAAABACAAAAAiAAAA&#10;ZHJzL2Rvd25yZXYueG1sUEsBAhQAFAAAAAgAh07iQNZborPQAQAAnAMAAA4AAAAAAAAAAQAgAAAA&#10;JQEAAGRycy9lMm9Eb2MueG1sUEsFBgAAAAAGAAYAWQEAAGcFAAAAAA==&#10;">
            <w10:wrap anchory="page"/>
            <w10:anchorlock/>
          </v:line>
        </w:pict>
      </w:r>
    </w:p>
    <w:p w:rsidR="00C80C0B" w:rsidRPr="00AB51C5" w:rsidRDefault="00077941">
      <w:pPr>
        <w:pStyle w:val="affffffb"/>
        <w:framePr w:wrap="around" w:hAnchor="page" w:x="6796"/>
        <w:rPr>
          <w:rFonts w:ascii="黑体" w:hAnsi="黑体"/>
          <w:szCs w:val="28"/>
        </w:rPr>
      </w:pPr>
      <w:r w:rsidRPr="00AB51C5">
        <w:rPr>
          <w:rFonts w:ascii="黑体" w:hAnsi="黑体" w:hint="eastAsia"/>
          <w:szCs w:val="28"/>
        </w:rPr>
        <w:t>2019</w:t>
      </w:r>
      <w:r w:rsidRPr="00AB51C5">
        <w:rPr>
          <w:rFonts w:ascii="黑体" w:hAnsi="黑体"/>
          <w:szCs w:val="28"/>
        </w:rPr>
        <w:t xml:space="preserve">- </w:t>
      </w:r>
      <w:r w:rsidR="00AB51C5">
        <w:rPr>
          <w:rFonts w:ascii="黑体" w:hAnsi="黑体" w:hint="eastAsia"/>
          <w:szCs w:val="28"/>
        </w:rPr>
        <w:t>XX</w:t>
      </w:r>
      <w:r w:rsidRPr="00AB51C5">
        <w:rPr>
          <w:rFonts w:ascii="黑体" w:hAnsi="黑体"/>
          <w:szCs w:val="28"/>
        </w:rPr>
        <w:t>-</w:t>
      </w:r>
      <w:r w:rsidR="00AB51C5">
        <w:rPr>
          <w:rFonts w:ascii="黑体" w:hAnsi="黑体" w:hint="eastAsia"/>
          <w:szCs w:val="28"/>
        </w:rPr>
        <w:t>XX</w:t>
      </w:r>
      <w:r w:rsidRPr="00AB51C5">
        <w:rPr>
          <w:rFonts w:ascii="黑体" w:hAnsi="黑体" w:hint="eastAsia"/>
          <w:szCs w:val="28"/>
        </w:rPr>
        <w:t>实施</w:t>
      </w:r>
    </w:p>
    <w:p w:rsidR="00C80C0B" w:rsidRPr="00AB51C5" w:rsidRDefault="00077941" w:rsidP="00303A7F">
      <w:pPr>
        <w:pStyle w:val="afffff9"/>
        <w:framePr w:wrap="around" w:x="2186" w:y="14866"/>
        <w:rPr>
          <w:rFonts w:hAnsi="黑体"/>
          <w:szCs w:val="28"/>
        </w:rPr>
      </w:pPr>
      <w:r w:rsidRPr="00AB51C5">
        <w:rPr>
          <w:rFonts w:hAnsi="黑体" w:hint="eastAsia"/>
          <w:szCs w:val="28"/>
        </w:rPr>
        <w:t>中国物业管理协会</w:t>
      </w:r>
      <w:r w:rsidR="00303A7F" w:rsidRPr="008C5AD6">
        <w:rPr>
          <w:rFonts w:ascii="MS Mincho" w:eastAsia="MS Mincho" w:hAnsi="MS Mincho" w:cs="MS Mincho" w:hint="eastAsia"/>
        </w:rPr>
        <w:t> </w:t>
      </w:r>
      <w:r w:rsidR="00303A7F" w:rsidRPr="00303A7F">
        <w:rPr>
          <w:rFonts w:hAnsi="黑体" w:cs="微软雅黑" w:hint="eastAsia"/>
        </w:rPr>
        <w:t>发布</w:t>
      </w:r>
    </w:p>
    <w:p w:rsidR="00C80C0B" w:rsidRPr="00AB51C5" w:rsidRDefault="00077941">
      <w:pPr>
        <w:pStyle w:val="affff3"/>
        <w:framePr w:wrap="around"/>
      </w:pPr>
      <w:r w:rsidRPr="00AB51C5">
        <w:rPr>
          <w:rFonts w:hint="eastAsia"/>
        </w:rPr>
        <w:t>产业园区物业服务规范</w:t>
      </w:r>
    </w:p>
    <w:p w:rsidR="00C80C0B" w:rsidRPr="00A339A0" w:rsidRDefault="00077941" w:rsidP="009C163D">
      <w:pPr>
        <w:pStyle w:val="affff4"/>
        <w:framePr w:wrap="around"/>
      </w:pPr>
      <w:r w:rsidRPr="00A339A0">
        <w:rPr>
          <w:rFonts w:hint="eastAsia"/>
        </w:rPr>
        <w:t>Property service standards of industrial park</w:t>
      </w:r>
    </w:p>
    <w:p w:rsidR="00A339A0" w:rsidRPr="00A339A0" w:rsidRDefault="00A339A0" w:rsidP="00A339A0">
      <w:pPr>
        <w:pStyle w:val="affff6"/>
        <w:framePr w:wrap="around"/>
      </w:pPr>
      <w:r w:rsidRPr="00A339A0">
        <w:rPr>
          <w:rFonts w:hint="eastAsia"/>
        </w:rPr>
        <w:t>（征求意见稿）</w:t>
      </w:r>
    </w:p>
    <w:p w:rsidR="00C80C0B" w:rsidRPr="00AB51C5" w:rsidRDefault="00C80C0B" w:rsidP="00A339A0">
      <w:pPr>
        <w:pStyle w:val="affff6"/>
        <w:framePr w:wrap="around"/>
        <w:rPr>
          <w:rFonts w:ascii="黑体" w:eastAsia="黑体" w:hAnsi="黑体"/>
          <w:sz w:val="28"/>
        </w:rPr>
      </w:pPr>
    </w:p>
    <w:p w:rsidR="00D44F56" w:rsidRPr="00A339A0" w:rsidRDefault="00D44F56" w:rsidP="00D44F56">
      <w:pPr>
        <w:pStyle w:val="affffff3"/>
        <w:framePr w:wrap="around"/>
      </w:pPr>
      <w:r w:rsidRPr="00A339A0">
        <w:t>ICS</w:t>
      </w:r>
      <w:r w:rsidRPr="00A339A0">
        <w:t> </w:t>
      </w:r>
      <w:r w:rsidR="00266109" w:rsidRPr="00A339A0">
        <w:fldChar w:fldCharType="begin">
          <w:ffData>
            <w:name w:val="ICS"/>
            <w:enabled/>
            <w:calcOnExit w:val="0"/>
            <w:helpText w:type="autoText" w:val="请输入正确的ICS号："/>
            <w:textInput>
              <w:default w:val="03.080.30"/>
            </w:textInput>
          </w:ffData>
        </w:fldChar>
      </w:r>
      <w:bookmarkStart w:id="0" w:name="ICS"/>
      <w:r w:rsidRPr="00A339A0">
        <w:instrText xml:space="preserve"> FORMTEXT </w:instrText>
      </w:r>
      <w:r w:rsidR="00266109" w:rsidRPr="00A339A0">
        <w:fldChar w:fldCharType="separate"/>
      </w:r>
      <w:r w:rsidRPr="00A339A0">
        <w:t>03.080.30</w:t>
      </w:r>
      <w:r w:rsidR="00266109" w:rsidRPr="00A339A0">
        <w:fldChar w:fldCharType="end"/>
      </w:r>
      <w:bookmarkEnd w:id="0"/>
    </w:p>
    <w:p w:rsidR="00D44F56" w:rsidRPr="00A339A0" w:rsidRDefault="00266109" w:rsidP="00D44F56">
      <w:pPr>
        <w:pStyle w:val="affffff3"/>
        <w:framePr w:wrap="around"/>
      </w:pPr>
      <w:r w:rsidRPr="00A339A0">
        <w:fldChar w:fldCharType="begin">
          <w:ffData>
            <w:name w:val="WXFLH"/>
            <w:enabled/>
            <w:calcOnExit w:val="0"/>
            <w:helpText w:type="autoText" w:val="请输入中国标准文献分类号："/>
            <w:textInput>
              <w:default w:val="A 12"/>
            </w:textInput>
          </w:ffData>
        </w:fldChar>
      </w:r>
      <w:bookmarkStart w:id="1" w:name="WXFLH"/>
      <w:r w:rsidR="00D44F56" w:rsidRPr="00A339A0">
        <w:instrText xml:space="preserve"> FORMTEXT </w:instrText>
      </w:r>
      <w:r w:rsidRPr="00A339A0">
        <w:fldChar w:fldCharType="separate"/>
      </w:r>
      <w:r w:rsidR="00D44F56" w:rsidRPr="00A339A0">
        <w:t>A 12</w:t>
      </w:r>
      <w:r w:rsidRPr="00A339A0">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0"/>
      </w:tblGrid>
      <w:tr w:rsidR="00D44F56" w:rsidRPr="00A339A0" w:rsidTr="009C163D">
        <w:tc>
          <w:tcPr>
            <w:tcW w:w="9570" w:type="dxa"/>
            <w:tcBorders>
              <w:top w:val="nil"/>
              <w:left w:val="nil"/>
              <w:bottom w:val="nil"/>
              <w:right w:val="nil"/>
            </w:tcBorders>
            <w:shd w:val="clear" w:color="auto" w:fill="auto"/>
          </w:tcPr>
          <w:p w:rsidR="00D44F56" w:rsidRPr="00A339A0" w:rsidRDefault="00266109" w:rsidP="009C163D">
            <w:pPr>
              <w:pStyle w:val="affffff3"/>
              <w:framePr w:wrap="around"/>
            </w:pPr>
            <w:r>
              <w:pict>
                <v:rect id="BAH" o:spid="_x0000_s1028" style="position:absolute;margin-left:-5.25pt;margin-top:0;width:68.25pt;height:15.6pt;z-index:-251656192;mso-wrap-edited:f" stroked="f"/>
              </w:pict>
            </w:r>
            <w:r w:rsidRPr="00A339A0">
              <w:fldChar w:fldCharType="begin">
                <w:ffData>
                  <w:name w:val="BAH"/>
                  <w:enabled/>
                  <w:calcOnExit w:val="0"/>
                  <w:textInput/>
                </w:ffData>
              </w:fldChar>
            </w:r>
            <w:bookmarkStart w:id="2" w:name="BAH"/>
            <w:r w:rsidR="00D44F56" w:rsidRPr="00A339A0">
              <w:instrText xml:space="preserve"> FORMTEXT </w:instrText>
            </w:r>
            <w:r w:rsidRPr="00A339A0">
              <w:fldChar w:fldCharType="separate"/>
            </w:r>
            <w:r w:rsidR="00D44F56" w:rsidRPr="00A339A0">
              <w:t> </w:t>
            </w:r>
            <w:r w:rsidR="00D44F56" w:rsidRPr="00A339A0">
              <w:t> </w:t>
            </w:r>
            <w:r w:rsidR="00D44F56" w:rsidRPr="00A339A0">
              <w:t> </w:t>
            </w:r>
            <w:r w:rsidR="00D44F56" w:rsidRPr="00A339A0">
              <w:t> </w:t>
            </w:r>
            <w:r w:rsidR="00D44F56" w:rsidRPr="00A339A0">
              <w:t> </w:t>
            </w:r>
            <w:r w:rsidRPr="00A339A0">
              <w:fldChar w:fldCharType="end"/>
            </w:r>
            <w:bookmarkEnd w:id="2"/>
          </w:p>
        </w:tc>
      </w:tr>
    </w:tbl>
    <w:p w:rsidR="00D44F56" w:rsidRPr="00AB51C5" w:rsidRDefault="00266109" w:rsidP="00D44F56">
      <w:pPr>
        <w:ind w:right="700"/>
        <w:rPr>
          <w:rFonts w:ascii="黑体" w:eastAsia="黑体" w:hAnsi="黑体"/>
          <w:sz w:val="28"/>
          <w:szCs w:val="28"/>
        </w:rPr>
      </w:pPr>
      <w:r>
        <w:rPr>
          <w:rFonts w:ascii="黑体" w:eastAsia="黑体" w:hAnsi="黑体"/>
          <w:noProof/>
          <w:sz w:val="28"/>
          <w:szCs w:val="28"/>
        </w:rPr>
        <w:pict>
          <v:line id="_x0000_s1029" style="position:absolute;left:0;text-align:left;z-index:251661312;mso-wrap-edited:f;mso-position-horizontal-relative:text;mso-position-vertical-relative:text" from="-.05pt,128.45pt" to="481.85pt,128.45pt"/>
        </w:pict>
      </w:r>
    </w:p>
    <w:p w:rsidR="00D44F56" w:rsidRPr="00A339A0" w:rsidRDefault="00D44F56" w:rsidP="00D44F56">
      <w:pPr>
        <w:pStyle w:val="afffff8"/>
        <w:framePr w:w="9232" w:h="1145" w:hRule="exact" w:wrap="around" w:x="1502" w:y="2153"/>
        <w:ind w:leftChars="100" w:left="210"/>
        <w:rPr>
          <w:rFonts w:ascii="Times New Roman" w:hAnsi="Times New Roman"/>
          <w:sz w:val="84"/>
          <w:szCs w:val="84"/>
        </w:rPr>
      </w:pPr>
      <w:r w:rsidRPr="00A339A0">
        <w:rPr>
          <w:rFonts w:ascii="Times New Roman" w:hAnsi="Times New Roman" w:hint="eastAsia"/>
          <w:sz w:val="84"/>
          <w:szCs w:val="84"/>
        </w:rPr>
        <w:t>团体标准</w:t>
      </w:r>
    </w:p>
    <w:p w:rsidR="00C80C0B" w:rsidRPr="00AB51C5" w:rsidRDefault="00C80C0B" w:rsidP="00A339A0">
      <w:pPr>
        <w:pStyle w:val="affffff3"/>
        <w:framePr w:hSpace="0" w:vSpace="0" w:wrap="auto" w:hAnchor="text" w:yAlign="inline" w:anchorLock="0"/>
        <w:sectPr w:rsidR="00C80C0B" w:rsidRPr="00AB51C5">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1134" w:left="1417" w:header="0" w:footer="0" w:gutter="0"/>
          <w:pgNumType w:start="1"/>
          <w:cols w:space="425"/>
          <w:titlePg/>
          <w:docGrid w:type="lines" w:linePitch="312"/>
        </w:sectPr>
      </w:pPr>
    </w:p>
    <w:p w:rsidR="00C80C0B" w:rsidRDefault="00077941">
      <w:pPr>
        <w:pStyle w:val="afff0"/>
      </w:pPr>
      <w:bookmarkStart w:id="3" w:name="_Toc4373289"/>
      <w:bookmarkStart w:id="4" w:name="_Toc313090002"/>
      <w:bookmarkStart w:id="5" w:name="_Toc536191897"/>
      <w:bookmarkStart w:id="6" w:name="_Toc433315663"/>
      <w:bookmarkStart w:id="7" w:name="_Toc17677"/>
      <w:bookmarkStart w:id="8" w:name="_Toc22054"/>
      <w:bookmarkStart w:id="9" w:name="_Toc17776"/>
      <w:bookmarkStart w:id="10" w:name="_Toc426916608"/>
      <w:bookmarkStart w:id="11" w:name="_Toc29998"/>
      <w:bookmarkStart w:id="12" w:name="_Toc4304"/>
      <w:bookmarkStart w:id="13" w:name="_Toc530247034"/>
      <w:bookmarkStart w:id="14" w:name="_Toc311107914"/>
      <w:bookmarkStart w:id="15" w:name="_Toc530246943"/>
      <w:bookmarkStart w:id="16" w:name="_Toc21102"/>
      <w:bookmarkStart w:id="17" w:name="_Toc311106693"/>
      <w:bookmarkStart w:id="18" w:name="_Toc530247070"/>
      <w:bookmarkStart w:id="19" w:name="_Toc536179983"/>
      <w:r>
        <w:rPr>
          <w:rFonts w:hint="eastAsia"/>
        </w:rPr>
        <w:lastRenderedPageBreak/>
        <w:t>目</w:t>
      </w:r>
      <w:bookmarkStart w:id="20" w:name="BKML"/>
      <w:r>
        <w:rPr>
          <w:rFonts w:ascii="MS Mincho" w:eastAsia="MS Mincho" w:hAnsi="MS Mincho" w:cs="MS Mincho" w:hint="eastAsia"/>
        </w:rPr>
        <w:t>  </w:t>
      </w:r>
      <w:r>
        <w:rPr>
          <w:rFonts w:hint="eastAsia"/>
        </w:rPr>
        <w:t>次</w:t>
      </w:r>
      <w:bookmarkEnd w:id="20"/>
    </w:p>
    <w:p w:rsidR="00C80C0B" w:rsidRPr="0028180C" w:rsidRDefault="00266109">
      <w:pPr>
        <w:pStyle w:val="11"/>
        <w:spacing w:before="78" w:after="78"/>
        <w:rPr>
          <w:rFonts w:asciiTheme="minorEastAsia" w:eastAsiaTheme="minorEastAsia" w:hAnsiTheme="minorEastAsia" w:cstheme="minorBidi"/>
          <w:szCs w:val="22"/>
        </w:rPr>
      </w:pPr>
      <w:r w:rsidRPr="00266109">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w:instrText>
      </w:r>
      <w:r w:rsidR="00077941" w:rsidRPr="0028180C">
        <w:rPr>
          <w:rFonts w:asciiTheme="minorEastAsia" w:eastAsiaTheme="minorEastAsia" w:hAnsiTheme="minorEastAsia" w:hint="eastAsia"/>
        </w:rPr>
        <w:instrText>TOC \h \z \t"前言、引言标题,1,参考文献、索引标题,1,章标题,1,参考文献,1,附录标识,1" \* MERGEFORMAT</w:instrText>
      </w:r>
      <w:r w:rsidR="00077941" w:rsidRPr="0028180C">
        <w:rPr>
          <w:rFonts w:asciiTheme="minorEastAsia" w:eastAsiaTheme="minorEastAsia" w:hAnsiTheme="minorEastAsia"/>
        </w:rPr>
        <w:instrText xml:space="preserve"> </w:instrText>
      </w:r>
      <w:r w:rsidRPr="00266109">
        <w:rPr>
          <w:rFonts w:asciiTheme="minorEastAsia" w:eastAsiaTheme="minorEastAsia" w:hAnsiTheme="minorEastAsia"/>
        </w:rPr>
        <w:fldChar w:fldCharType="separate"/>
      </w:r>
      <w:hyperlink w:anchor="_Toc4375009" w:history="1">
        <w:r w:rsidR="00077941" w:rsidRPr="0028180C">
          <w:rPr>
            <w:rStyle w:val="affb"/>
            <w:rFonts w:asciiTheme="minorEastAsia" w:eastAsiaTheme="minorEastAsia" w:hAnsiTheme="minorEastAsia" w:hint="eastAsia"/>
          </w:rPr>
          <w:t>前</w:t>
        </w:r>
        <w:r w:rsidR="00077941" w:rsidRPr="0028180C">
          <w:rPr>
            <w:rStyle w:val="affb"/>
            <w:rFonts w:asciiTheme="minorEastAsia" w:eastAsiaTheme="minorEastAsia" w:hAnsi="Cambria Math" w:cs="Cambria Math"/>
          </w:rPr>
          <w:t>  </w:t>
        </w:r>
        <w:r w:rsidR="00077941" w:rsidRPr="0028180C">
          <w:rPr>
            <w:rStyle w:val="affb"/>
            <w:rFonts w:asciiTheme="minorEastAsia" w:eastAsiaTheme="minorEastAsia" w:hAnsiTheme="minorEastAsia" w:hint="eastAsia"/>
          </w:rPr>
          <w:t>言</w:t>
        </w:r>
        <w:r w:rsidR="00077941" w:rsidRPr="0028180C">
          <w:rPr>
            <w:rFonts w:asciiTheme="minorEastAsia" w:eastAsiaTheme="minorEastAsia" w:hAnsiTheme="minorEastAsia"/>
          </w:rPr>
          <w:tab/>
        </w:r>
        <w:r w:rsidRPr="0028180C">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PAGEREF _Toc4375009 \h </w:instrText>
        </w:r>
        <w:r w:rsidRPr="0028180C">
          <w:rPr>
            <w:rFonts w:asciiTheme="minorEastAsia" w:eastAsiaTheme="minorEastAsia" w:hAnsiTheme="minorEastAsia"/>
          </w:rPr>
        </w:r>
        <w:r w:rsidRPr="0028180C">
          <w:rPr>
            <w:rFonts w:asciiTheme="minorEastAsia" w:eastAsiaTheme="minorEastAsia" w:hAnsiTheme="minorEastAsia"/>
          </w:rPr>
          <w:fldChar w:fldCharType="separate"/>
        </w:r>
        <w:r w:rsidR="00077941" w:rsidRPr="0028180C">
          <w:rPr>
            <w:rFonts w:asciiTheme="minorEastAsia" w:eastAsiaTheme="minorEastAsia" w:hAnsiTheme="minorEastAsia"/>
          </w:rPr>
          <w:t>II</w:t>
        </w:r>
        <w:r w:rsidRPr="0028180C">
          <w:rPr>
            <w:rFonts w:asciiTheme="minorEastAsia" w:eastAsiaTheme="minorEastAsia" w:hAnsiTheme="minorEastAsia"/>
          </w:rPr>
          <w:fldChar w:fldCharType="end"/>
        </w:r>
      </w:hyperlink>
    </w:p>
    <w:p w:rsidR="00C80C0B" w:rsidRPr="0028180C" w:rsidRDefault="00266109">
      <w:pPr>
        <w:pStyle w:val="11"/>
        <w:spacing w:before="78" w:after="78"/>
        <w:rPr>
          <w:rFonts w:asciiTheme="minorEastAsia" w:eastAsiaTheme="minorEastAsia" w:hAnsiTheme="minorEastAsia" w:cstheme="minorBidi"/>
          <w:szCs w:val="22"/>
        </w:rPr>
      </w:pPr>
      <w:hyperlink w:anchor="_Toc4375010" w:history="1">
        <w:r w:rsidR="00077941" w:rsidRPr="0028180C">
          <w:rPr>
            <w:rStyle w:val="affb"/>
            <w:rFonts w:asciiTheme="minorEastAsia" w:eastAsiaTheme="minorEastAsia" w:hAnsiTheme="minorEastAsia" w:hint="eastAsia"/>
          </w:rPr>
          <w:t>引</w:t>
        </w:r>
        <w:r w:rsidR="00077941" w:rsidRPr="0028180C">
          <w:rPr>
            <w:rStyle w:val="affb"/>
            <w:rFonts w:asciiTheme="minorEastAsia" w:eastAsia="MS Mincho" w:hAnsi="MS Mincho" w:cs="MS Mincho" w:hint="eastAsia"/>
          </w:rPr>
          <w:t>  </w:t>
        </w:r>
        <w:r w:rsidR="00077941" w:rsidRPr="0028180C">
          <w:rPr>
            <w:rStyle w:val="affb"/>
            <w:rFonts w:asciiTheme="minorEastAsia" w:eastAsiaTheme="minorEastAsia" w:hAnsiTheme="minorEastAsia" w:hint="eastAsia"/>
          </w:rPr>
          <w:t>言</w:t>
        </w:r>
        <w:r w:rsidR="00077941" w:rsidRPr="0028180C">
          <w:rPr>
            <w:rFonts w:asciiTheme="minorEastAsia" w:eastAsiaTheme="minorEastAsia" w:hAnsiTheme="minorEastAsia"/>
          </w:rPr>
          <w:tab/>
        </w:r>
        <w:r w:rsidRPr="0028180C">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PAGEREF _Toc4375010 \h </w:instrText>
        </w:r>
        <w:r w:rsidRPr="0028180C">
          <w:rPr>
            <w:rFonts w:asciiTheme="minorEastAsia" w:eastAsiaTheme="minorEastAsia" w:hAnsiTheme="minorEastAsia"/>
          </w:rPr>
        </w:r>
        <w:r w:rsidRPr="0028180C">
          <w:rPr>
            <w:rFonts w:asciiTheme="minorEastAsia" w:eastAsiaTheme="minorEastAsia" w:hAnsiTheme="minorEastAsia"/>
          </w:rPr>
          <w:fldChar w:fldCharType="separate"/>
        </w:r>
        <w:r w:rsidR="00077941" w:rsidRPr="0028180C">
          <w:rPr>
            <w:rFonts w:asciiTheme="minorEastAsia" w:eastAsiaTheme="minorEastAsia" w:hAnsiTheme="minorEastAsia"/>
          </w:rPr>
          <w:t>III</w:t>
        </w:r>
        <w:r w:rsidRPr="0028180C">
          <w:rPr>
            <w:rFonts w:asciiTheme="minorEastAsia" w:eastAsiaTheme="minorEastAsia" w:hAnsiTheme="minorEastAsia"/>
          </w:rPr>
          <w:fldChar w:fldCharType="end"/>
        </w:r>
      </w:hyperlink>
    </w:p>
    <w:p w:rsidR="00C80C0B" w:rsidRPr="0028180C" w:rsidRDefault="00266109">
      <w:pPr>
        <w:pStyle w:val="11"/>
        <w:spacing w:before="78" w:after="78"/>
        <w:rPr>
          <w:rFonts w:asciiTheme="minorEastAsia" w:eastAsiaTheme="minorEastAsia" w:hAnsiTheme="minorEastAsia" w:cstheme="minorBidi"/>
          <w:szCs w:val="22"/>
        </w:rPr>
      </w:pPr>
      <w:hyperlink w:anchor="_Toc4375012" w:history="1">
        <w:r w:rsidR="00077941" w:rsidRPr="0028180C">
          <w:rPr>
            <w:rStyle w:val="affb"/>
            <w:rFonts w:asciiTheme="minorEastAsia" w:eastAsiaTheme="minorEastAsia" w:hAnsiTheme="minorEastAsia"/>
          </w:rPr>
          <w:t>1</w:t>
        </w:r>
        <w:r w:rsidR="00077941" w:rsidRPr="0028180C">
          <w:rPr>
            <w:rStyle w:val="affb"/>
            <w:rFonts w:asciiTheme="minorEastAsia" w:eastAsiaTheme="minorEastAsia" w:hAnsiTheme="minorEastAsia" w:hint="eastAsia"/>
          </w:rPr>
          <w:t xml:space="preserve">　范围</w:t>
        </w:r>
        <w:r w:rsidR="00077941" w:rsidRPr="0028180C">
          <w:rPr>
            <w:rFonts w:asciiTheme="minorEastAsia" w:eastAsiaTheme="minorEastAsia" w:hAnsiTheme="minorEastAsia"/>
          </w:rPr>
          <w:tab/>
        </w:r>
        <w:r w:rsidRPr="0028180C">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PAGEREF _Toc4375012 \h </w:instrText>
        </w:r>
        <w:r w:rsidRPr="0028180C">
          <w:rPr>
            <w:rFonts w:asciiTheme="minorEastAsia" w:eastAsiaTheme="minorEastAsia" w:hAnsiTheme="minorEastAsia"/>
          </w:rPr>
        </w:r>
        <w:r w:rsidRPr="0028180C">
          <w:rPr>
            <w:rFonts w:asciiTheme="minorEastAsia" w:eastAsiaTheme="minorEastAsia" w:hAnsiTheme="minorEastAsia"/>
          </w:rPr>
          <w:fldChar w:fldCharType="separate"/>
        </w:r>
        <w:r w:rsidR="00077941" w:rsidRPr="0028180C">
          <w:rPr>
            <w:rFonts w:asciiTheme="minorEastAsia" w:eastAsiaTheme="minorEastAsia" w:hAnsiTheme="minorEastAsia"/>
          </w:rPr>
          <w:t>1</w:t>
        </w:r>
        <w:r w:rsidRPr="0028180C">
          <w:rPr>
            <w:rFonts w:asciiTheme="minorEastAsia" w:eastAsiaTheme="minorEastAsia" w:hAnsiTheme="minorEastAsia"/>
          </w:rPr>
          <w:fldChar w:fldCharType="end"/>
        </w:r>
      </w:hyperlink>
    </w:p>
    <w:p w:rsidR="00C80C0B" w:rsidRPr="0028180C" w:rsidRDefault="00266109">
      <w:pPr>
        <w:pStyle w:val="11"/>
        <w:spacing w:before="78" w:after="78"/>
        <w:rPr>
          <w:rFonts w:asciiTheme="minorEastAsia" w:eastAsiaTheme="minorEastAsia" w:hAnsiTheme="minorEastAsia" w:cstheme="minorBidi"/>
          <w:szCs w:val="22"/>
        </w:rPr>
      </w:pPr>
      <w:hyperlink w:anchor="_Toc4375013" w:history="1">
        <w:r w:rsidR="00077941" w:rsidRPr="0028180C">
          <w:rPr>
            <w:rStyle w:val="affb"/>
            <w:rFonts w:asciiTheme="minorEastAsia" w:eastAsiaTheme="minorEastAsia" w:hAnsiTheme="minorEastAsia"/>
          </w:rPr>
          <w:t>2</w:t>
        </w:r>
        <w:r w:rsidR="00077941" w:rsidRPr="0028180C">
          <w:rPr>
            <w:rStyle w:val="affb"/>
            <w:rFonts w:asciiTheme="minorEastAsia" w:eastAsiaTheme="minorEastAsia" w:hAnsiTheme="minorEastAsia" w:hint="eastAsia"/>
          </w:rPr>
          <w:t xml:space="preserve">　规范性引用文件</w:t>
        </w:r>
        <w:r w:rsidR="00077941" w:rsidRPr="0028180C">
          <w:rPr>
            <w:rFonts w:asciiTheme="minorEastAsia" w:eastAsiaTheme="minorEastAsia" w:hAnsiTheme="minorEastAsia"/>
          </w:rPr>
          <w:tab/>
        </w:r>
        <w:r w:rsidRPr="0028180C">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PAGEREF _Toc4375013 \h </w:instrText>
        </w:r>
        <w:r w:rsidRPr="0028180C">
          <w:rPr>
            <w:rFonts w:asciiTheme="minorEastAsia" w:eastAsiaTheme="minorEastAsia" w:hAnsiTheme="minorEastAsia"/>
          </w:rPr>
        </w:r>
        <w:r w:rsidRPr="0028180C">
          <w:rPr>
            <w:rFonts w:asciiTheme="minorEastAsia" w:eastAsiaTheme="minorEastAsia" w:hAnsiTheme="minorEastAsia"/>
          </w:rPr>
          <w:fldChar w:fldCharType="separate"/>
        </w:r>
        <w:r w:rsidR="00077941" w:rsidRPr="0028180C">
          <w:rPr>
            <w:rFonts w:asciiTheme="minorEastAsia" w:eastAsiaTheme="minorEastAsia" w:hAnsiTheme="minorEastAsia"/>
          </w:rPr>
          <w:t>1</w:t>
        </w:r>
        <w:r w:rsidRPr="0028180C">
          <w:rPr>
            <w:rFonts w:asciiTheme="minorEastAsia" w:eastAsiaTheme="minorEastAsia" w:hAnsiTheme="minorEastAsia"/>
          </w:rPr>
          <w:fldChar w:fldCharType="end"/>
        </w:r>
      </w:hyperlink>
    </w:p>
    <w:p w:rsidR="00C80C0B" w:rsidRPr="0028180C" w:rsidRDefault="00266109">
      <w:pPr>
        <w:pStyle w:val="11"/>
        <w:spacing w:before="78" w:after="78"/>
        <w:rPr>
          <w:rFonts w:asciiTheme="minorEastAsia" w:eastAsiaTheme="minorEastAsia" w:hAnsiTheme="minorEastAsia" w:cstheme="minorBidi"/>
          <w:szCs w:val="22"/>
        </w:rPr>
      </w:pPr>
      <w:hyperlink w:anchor="_Toc4375014" w:history="1">
        <w:r w:rsidR="00077941" w:rsidRPr="0028180C">
          <w:rPr>
            <w:rStyle w:val="affb"/>
            <w:rFonts w:asciiTheme="minorEastAsia" w:eastAsiaTheme="minorEastAsia" w:hAnsiTheme="minorEastAsia"/>
          </w:rPr>
          <w:t>3</w:t>
        </w:r>
        <w:r w:rsidR="00077941" w:rsidRPr="0028180C">
          <w:rPr>
            <w:rStyle w:val="affb"/>
            <w:rFonts w:asciiTheme="minorEastAsia" w:eastAsiaTheme="minorEastAsia" w:hAnsiTheme="minorEastAsia" w:hint="eastAsia"/>
          </w:rPr>
          <w:t xml:space="preserve">　术语和定义</w:t>
        </w:r>
        <w:r w:rsidR="00077941" w:rsidRPr="0028180C">
          <w:rPr>
            <w:rFonts w:asciiTheme="minorEastAsia" w:eastAsiaTheme="minorEastAsia" w:hAnsiTheme="minorEastAsia"/>
          </w:rPr>
          <w:tab/>
        </w:r>
        <w:r w:rsidRPr="0028180C">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PAGEREF _Toc4375014 \h </w:instrText>
        </w:r>
        <w:r w:rsidRPr="0028180C">
          <w:rPr>
            <w:rFonts w:asciiTheme="minorEastAsia" w:eastAsiaTheme="minorEastAsia" w:hAnsiTheme="minorEastAsia"/>
          </w:rPr>
        </w:r>
        <w:r w:rsidRPr="0028180C">
          <w:rPr>
            <w:rFonts w:asciiTheme="minorEastAsia" w:eastAsiaTheme="minorEastAsia" w:hAnsiTheme="minorEastAsia"/>
          </w:rPr>
          <w:fldChar w:fldCharType="separate"/>
        </w:r>
        <w:r w:rsidR="00077941" w:rsidRPr="0028180C">
          <w:rPr>
            <w:rFonts w:asciiTheme="minorEastAsia" w:eastAsiaTheme="minorEastAsia" w:hAnsiTheme="minorEastAsia"/>
          </w:rPr>
          <w:t>1</w:t>
        </w:r>
        <w:r w:rsidRPr="0028180C">
          <w:rPr>
            <w:rFonts w:asciiTheme="minorEastAsia" w:eastAsiaTheme="minorEastAsia" w:hAnsiTheme="minorEastAsia"/>
          </w:rPr>
          <w:fldChar w:fldCharType="end"/>
        </w:r>
      </w:hyperlink>
    </w:p>
    <w:p w:rsidR="00C80C0B" w:rsidRPr="0028180C" w:rsidRDefault="00266109">
      <w:pPr>
        <w:pStyle w:val="11"/>
        <w:spacing w:before="78" w:after="78"/>
        <w:rPr>
          <w:rFonts w:asciiTheme="minorEastAsia" w:eastAsiaTheme="minorEastAsia" w:hAnsiTheme="minorEastAsia" w:cstheme="minorBidi"/>
          <w:szCs w:val="22"/>
        </w:rPr>
      </w:pPr>
      <w:hyperlink w:anchor="_Toc4375015" w:history="1">
        <w:r w:rsidR="00077941" w:rsidRPr="0028180C">
          <w:rPr>
            <w:rStyle w:val="affb"/>
            <w:rFonts w:asciiTheme="minorEastAsia" w:eastAsiaTheme="minorEastAsia" w:hAnsiTheme="minorEastAsia"/>
          </w:rPr>
          <w:t>4</w:t>
        </w:r>
        <w:r w:rsidR="00077941" w:rsidRPr="0028180C">
          <w:rPr>
            <w:rStyle w:val="affb"/>
            <w:rFonts w:asciiTheme="minorEastAsia" w:eastAsiaTheme="minorEastAsia" w:hAnsiTheme="minorEastAsia" w:hint="eastAsia"/>
          </w:rPr>
          <w:t xml:space="preserve">　管理要求</w:t>
        </w:r>
        <w:r w:rsidR="00077941" w:rsidRPr="0028180C">
          <w:rPr>
            <w:rFonts w:asciiTheme="minorEastAsia" w:eastAsiaTheme="minorEastAsia" w:hAnsiTheme="minorEastAsia"/>
          </w:rPr>
          <w:tab/>
        </w:r>
        <w:r w:rsidRPr="0028180C">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PAGEREF _Toc4375015 \h </w:instrText>
        </w:r>
        <w:r w:rsidRPr="0028180C">
          <w:rPr>
            <w:rFonts w:asciiTheme="minorEastAsia" w:eastAsiaTheme="minorEastAsia" w:hAnsiTheme="minorEastAsia"/>
          </w:rPr>
        </w:r>
        <w:r w:rsidRPr="0028180C">
          <w:rPr>
            <w:rFonts w:asciiTheme="minorEastAsia" w:eastAsiaTheme="minorEastAsia" w:hAnsiTheme="minorEastAsia"/>
          </w:rPr>
          <w:fldChar w:fldCharType="separate"/>
        </w:r>
        <w:r w:rsidR="00077941" w:rsidRPr="0028180C">
          <w:rPr>
            <w:rFonts w:asciiTheme="minorEastAsia" w:eastAsiaTheme="minorEastAsia" w:hAnsiTheme="minorEastAsia"/>
          </w:rPr>
          <w:t>1</w:t>
        </w:r>
        <w:r w:rsidRPr="0028180C">
          <w:rPr>
            <w:rFonts w:asciiTheme="minorEastAsia" w:eastAsiaTheme="minorEastAsia" w:hAnsiTheme="minorEastAsia"/>
          </w:rPr>
          <w:fldChar w:fldCharType="end"/>
        </w:r>
      </w:hyperlink>
    </w:p>
    <w:p w:rsidR="00C80C0B" w:rsidRPr="0028180C" w:rsidRDefault="00266109">
      <w:pPr>
        <w:pStyle w:val="11"/>
        <w:spacing w:before="78" w:after="78"/>
        <w:rPr>
          <w:rFonts w:asciiTheme="minorEastAsia" w:eastAsiaTheme="minorEastAsia" w:hAnsiTheme="minorEastAsia" w:cstheme="minorBidi"/>
          <w:szCs w:val="22"/>
        </w:rPr>
      </w:pPr>
      <w:hyperlink w:anchor="_Toc4375016" w:history="1">
        <w:r w:rsidR="00077941" w:rsidRPr="0028180C">
          <w:rPr>
            <w:rStyle w:val="affb"/>
            <w:rFonts w:asciiTheme="minorEastAsia" w:eastAsiaTheme="minorEastAsia" w:hAnsiTheme="minorEastAsia"/>
          </w:rPr>
          <w:t>5</w:t>
        </w:r>
        <w:r w:rsidR="00077941" w:rsidRPr="0028180C">
          <w:rPr>
            <w:rStyle w:val="affb"/>
            <w:rFonts w:asciiTheme="minorEastAsia" w:eastAsiaTheme="minorEastAsia" w:hAnsiTheme="minorEastAsia" w:hint="eastAsia"/>
          </w:rPr>
          <w:t xml:space="preserve">　服务要求</w:t>
        </w:r>
        <w:r w:rsidR="00077941" w:rsidRPr="0028180C">
          <w:rPr>
            <w:rFonts w:asciiTheme="minorEastAsia" w:eastAsiaTheme="minorEastAsia" w:hAnsiTheme="minorEastAsia"/>
          </w:rPr>
          <w:tab/>
        </w:r>
        <w:r w:rsidRPr="0028180C">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PAGEREF _Toc4375016 \h </w:instrText>
        </w:r>
        <w:r w:rsidRPr="0028180C">
          <w:rPr>
            <w:rFonts w:asciiTheme="minorEastAsia" w:eastAsiaTheme="minorEastAsia" w:hAnsiTheme="minorEastAsia"/>
          </w:rPr>
        </w:r>
        <w:r w:rsidRPr="0028180C">
          <w:rPr>
            <w:rFonts w:asciiTheme="minorEastAsia" w:eastAsiaTheme="minorEastAsia" w:hAnsiTheme="minorEastAsia"/>
          </w:rPr>
          <w:fldChar w:fldCharType="separate"/>
        </w:r>
        <w:r w:rsidR="00077941" w:rsidRPr="0028180C">
          <w:rPr>
            <w:rFonts w:asciiTheme="minorEastAsia" w:eastAsiaTheme="minorEastAsia" w:hAnsiTheme="minorEastAsia"/>
          </w:rPr>
          <w:t>5</w:t>
        </w:r>
        <w:r w:rsidRPr="0028180C">
          <w:rPr>
            <w:rFonts w:asciiTheme="minorEastAsia" w:eastAsiaTheme="minorEastAsia" w:hAnsiTheme="minorEastAsia"/>
          </w:rPr>
          <w:fldChar w:fldCharType="end"/>
        </w:r>
      </w:hyperlink>
    </w:p>
    <w:p w:rsidR="00C80C0B" w:rsidRPr="0028180C" w:rsidRDefault="00266109">
      <w:pPr>
        <w:pStyle w:val="11"/>
        <w:spacing w:before="78" w:after="78"/>
        <w:rPr>
          <w:rFonts w:asciiTheme="minorEastAsia" w:eastAsiaTheme="minorEastAsia" w:hAnsiTheme="minorEastAsia" w:cstheme="minorBidi"/>
          <w:szCs w:val="22"/>
        </w:rPr>
      </w:pPr>
      <w:hyperlink w:anchor="_Toc4375017" w:history="1">
        <w:r w:rsidR="00077941" w:rsidRPr="0028180C">
          <w:rPr>
            <w:rStyle w:val="affb"/>
            <w:rFonts w:asciiTheme="minorEastAsia" w:eastAsiaTheme="minorEastAsia" w:hAnsiTheme="minorEastAsia"/>
          </w:rPr>
          <w:t>6</w:t>
        </w:r>
        <w:r w:rsidR="00077941" w:rsidRPr="0028180C">
          <w:rPr>
            <w:rStyle w:val="affb"/>
            <w:rFonts w:asciiTheme="minorEastAsia" w:eastAsiaTheme="minorEastAsia" w:hAnsiTheme="minorEastAsia" w:hint="eastAsia"/>
          </w:rPr>
          <w:t xml:space="preserve">　评价与改进</w:t>
        </w:r>
        <w:r w:rsidR="00077941" w:rsidRPr="0028180C">
          <w:rPr>
            <w:rFonts w:asciiTheme="minorEastAsia" w:eastAsiaTheme="minorEastAsia" w:hAnsiTheme="minorEastAsia"/>
          </w:rPr>
          <w:tab/>
        </w:r>
        <w:r w:rsidRPr="0028180C">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PAGEREF _Toc4375017 \h </w:instrText>
        </w:r>
        <w:r w:rsidRPr="0028180C">
          <w:rPr>
            <w:rFonts w:asciiTheme="minorEastAsia" w:eastAsiaTheme="minorEastAsia" w:hAnsiTheme="minorEastAsia"/>
          </w:rPr>
        </w:r>
        <w:r w:rsidRPr="0028180C">
          <w:rPr>
            <w:rFonts w:asciiTheme="minorEastAsia" w:eastAsiaTheme="minorEastAsia" w:hAnsiTheme="minorEastAsia"/>
          </w:rPr>
          <w:fldChar w:fldCharType="separate"/>
        </w:r>
        <w:r w:rsidR="00077941" w:rsidRPr="0028180C">
          <w:rPr>
            <w:rFonts w:asciiTheme="minorEastAsia" w:eastAsiaTheme="minorEastAsia" w:hAnsiTheme="minorEastAsia"/>
          </w:rPr>
          <w:t>13</w:t>
        </w:r>
        <w:r w:rsidRPr="0028180C">
          <w:rPr>
            <w:rFonts w:asciiTheme="minorEastAsia" w:eastAsiaTheme="minorEastAsia" w:hAnsiTheme="minorEastAsia"/>
          </w:rPr>
          <w:fldChar w:fldCharType="end"/>
        </w:r>
      </w:hyperlink>
    </w:p>
    <w:p w:rsidR="00C80C0B" w:rsidRPr="0028180C" w:rsidRDefault="00266109">
      <w:pPr>
        <w:pStyle w:val="11"/>
        <w:spacing w:before="78" w:after="78"/>
        <w:rPr>
          <w:rFonts w:asciiTheme="minorEastAsia" w:eastAsiaTheme="minorEastAsia" w:hAnsiTheme="minorEastAsia" w:cstheme="minorBidi"/>
          <w:szCs w:val="22"/>
        </w:rPr>
      </w:pPr>
      <w:hyperlink w:anchor="_Toc4375018" w:history="1">
        <w:r w:rsidR="00077941" w:rsidRPr="0028180C">
          <w:rPr>
            <w:rStyle w:val="affb"/>
            <w:rFonts w:asciiTheme="minorEastAsia" w:eastAsiaTheme="minorEastAsia" w:hAnsiTheme="minorEastAsia" w:hint="eastAsia"/>
          </w:rPr>
          <w:t>附录A（规范性附录）设施设备养护要求</w:t>
        </w:r>
        <w:r w:rsidR="00077941" w:rsidRPr="0028180C">
          <w:rPr>
            <w:rFonts w:asciiTheme="minorEastAsia" w:eastAsiaTheme="minorEastAsia" w:hAnsiTheme="minorEastAsia"/>
          </w:rPr>
          <w:tab/>
        </w:r>
        <w:r w:rsidRPr="0028180C">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PAGEREF _Toc4375018 \h </w:instrText>
        </w:r>
        <w:r w:rsidRPr="0028180C">
          <w:rPr>
            <w:rFonts w:asciiTheme="minorEastAsia" w:eastAsiaTheme="minorEastAsia" w:hAnsiTheme="minorEastAsia"/>
          </w:rPr>
        </w:r>
        <w:r w:rsidRPr="0028180C">
          <w:rPr>
            <w:rFonts w:asciiTheme="minorEastAsia" w:eastAsiaTheme="minorEastAsia" w:hAnsiTheme="minorEastAsia"/>
          </w:rPr>
          <w:fldChar w:fldCharType="separate"/>
        </w:r>
        <w:r w:rsidR="00077941" w:rsidRPr="0028180C">
          <w:rPr>
            <w:rFonts w:asciiTheme="minorEastAsia" w:eastAsiaTheme="minorEastAsia" w:hAnsiTheme="minorEastAsia"/>
          </w:rPr>
          <w:t>15</w:t>
        </w:r>
        <w:r w:rsidRPr="0028180C">
          <w:rPr>
            <w:rFonts w:asciiTheme="minorEastAsia" w:eastAsiaTheme="minorEastAsia" w:hAnsiTheme="minorEastAsia"/>
          </w:rPr>
          <w:fldChar w:fldCharType="end"/>
        </w:r>
      </w:hyperlink>
    </w:p>
    <w:p w:rsidR="00C80C0B" w:rsidRPr="0028180C" w:rsidRDefault="00266109">
      <w:pPr>
        <w:pStyle w:val="11"/>
        <w:spacing w:before="78" w:after="78"/>
        <w:rPr>
          <w:rFonts w:asciiTheme="minorEastAsia" w:eastAsiaTheme="minorEastAsia" w:hAnsiTheme="minorEastAsia" w:cstheme="minorBidi"/>
          <w:szCs w:val="22"/>
        </w:rPr>
      </w:pPr>
      <w:hyperlink w:anchor="_Toc4375019" w:history="1">
        <w:r w:rsidR="00077941" w:rsidRPr="0028180C">
          <w:rPr>
            <w:rStyle w:val="affb"/>
            <w:rFonts w:asciiTheme="minorEastAsia" w:eastAsiaTheme="minorEastAsia" w:hAnsiTheme="minorEastAsia" w:hint="eastAsia"/>
          </w:rPr>
          <w:t>参考文献</w:t>
        </w:r>
        <w:r w:rsidR="00077941" w:rsidRPr="0028180C">
          <w:rPr>
            <w:rFonts w:asciiTheme="minorEastAsia" w:eastAsiaTheme="minorEastAsia" w:hAnsiTheme="minorEastAsia"/>
          </w:rPr>
          <w:tab/>
        </w:r>
        <w:r w:rsidRPr="0028180C">
          <w:rPr>
            <w:rFonts w:asciiTheme="minorEastAsia" w:eastAsiaTheme="minorEastAsia" w:hAnsiTheme="minorEastAsia"/>
          </w:rPr>
          <w:fldChar w:fldCharType="begin" w:fldLock="1"/>
        </w:r>
        <w:r w:rsidR="00077941" w:rsidRPr="0028180C">
          <w:rPr>
            <w:rFonts w:asciiTheme="minorEastAsia" w:eastAsiaTheme="minorEastAsia" w:hAnsiTheme="minorEastAsia"/>
          </w:rPr>
          <w:instrText xml:space="preserve"> PAGEREF _Toc4375019 \h </w:instrText>
        </w:r>
        <w:r w:rsidRPr="0028180C">
          <w:rPr>
            <w:rFonts w:asciiTheme="minorEastAsia" w:eastAsiaTheme="minorEastAsia" w:hAnsiTheme="minorEastAsia"/>
          </w:rPr>
        </w:r>
        <w:r w:rsidRPr="0028180C">
          <w:rPr>
            <w:rFonts w:asciiTheme="minorEastAsia" w:eastAsiaTheme="minorEastAsia" w:hAnsiTheme="minorEastAsia"/>
          </w:rPr>
          <w:fldChar w:fldCharType="separate"/>
        </w:r>
        <w:r w:rsidR="00077941" w:rsidRPr="0028180C">
          <w:rPr>
            <w:rFonts w:asciiTheme="minorEastAsia" w:eastAsiaTheme="minorEastAsia" w:hAnsiTheme="minorEastAsia"/>
          </w:rPr>
          <w:t>21</w:t>
        </w:r>
        <w:r w:rsidRPr="0028180C">
          <w:rPr>
            <w:rFonts w:asciiTheme="minorEastAsia" w:eastAsiaTheme="minorEastAsia" w:hAnsiTheme="minorEastAsia"/>
          </w:rPr>
          <w:fldChar w:fldCharType="end"/>
        </w:r>
      </w:hyperlink>
    </w:p>
    <w:p w:rsidR="00C80C0B" w:rsidRDefault="00266109">
      <w:pPr>
        <w:pStyle w:val="aff5"/>
      </w:pPr>
      <w:r w:rsidRPr="0028180C">
        <w:rPr>
          <w:rFonts w:asciiTheme="minorEastAsia" w:eastAsiaTheme="minorEastAsia" w:hAnsiTheme="minorEastAsia"/>
        </w:rPr>
        <w:fldChar w:fldCharType="end"/>
      </w:r>
    </w:p>
    <w:p w:rsidR="00C80C0B" w:rsidRDefault="00077941">
      <w:pPr>
        <w:pStyle w:val="affff9"/>
      </w:pPr>
      <w:bookmarkStart w:id="21" w:name="_Toc4375009"/>
      <w:r>
        <w:rPr>
          <w:rFonts w:hint="eastAsia"/>
        </w:rPr>
        <w:lastRenderedPageBreak/>
        <w:t>前</w:t>
      </w:r>
      <w:bookmarkStart w:id="22" w:name="BKQY"/>
      <w:r>
        <w:rPr>
          <w:rFonts w:ascii="Cambria Math" w:hAnsi="Cambria Math" w:cs="Cambria Math"/>
        </w:rPr>
        <w:t>  </w:t>
      </w:r>
      <w:r>
        <w:rPr>
          <w:rFonts w:hint="eastAsia"/>
        </w:rPr>
        <w:t>言</w:t>
      </w:r>
      <w:bookmarkStart w:id="23" w:name="_GoBack"/>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1"/>
      <w:bookmarkEnd w:id="22"/>
      <w:bookmarkEnd w:id="23"/>
    </w:p>
    <w:p w:rsidR="00C80C0B" w:rsidRDefault="00077941">
      <w:pPr>
        <w:pStyle w:val="aff5"/>
        <w:jc w:val="left"/>
      </w:pPr>
      <w:r>
        <w:rPr>
          <w:rFonts w:hint="eastAsia"/>
        </w:rPr>
        <w:t>本标准依据GB/T　1.1—2009给出的规则起草。</w:t>
      </w:r>
    </w:p>
    <w:p w:rsidR="00C80C0B" w:rsidRDefault="00077941">
      <w:pPr>
        <w:pStyle w:val="aff5"/>
        <w:jc w:val="left"/>
        <w:rPr>
          <w:szCs w:val="22"/>
        </w:rPr>
      </w:pPr>
      <w:r>
        <w:rPr>
          <w:rFonts w:hint="eastAsia"/>
          <w:szCs w:val="22"/>
        </w:rPr>
        <w:t>本标准由中国物业管理协会标准化工作委员会提出并组织起草。</w:t>
      </w:r>
    </w:p>
    <w:p w:rsidR="00C80C0B" w:rsidRDefault="00077941">
      <w:pPr>
        <w:pStyle w:val="aff5"/>
        <w:jc w:val="left"/>
        <w:rPr>
          <w:szCs w:val="22"/>
        </w:rPr>
      </w:pPr>
      <w:r>
        <w:rPr>
          <w:rFonts w:hint="eastAsia"/>
          <w:szCs w:val="22"/>
        </w:rPr>
        <w:t>本标准由中国物业管理协会标准化工作委员会归口解释。</w:t>
      </w:r>
    </w:p>
    <w:p w:rsidR="00C80C0B" w:rsidRDefault="00077941">
      <w:pPr>
        <w:pStyle w:val="aff5"/>
        <w:jc w:val="left"/>
        <w:rPr>
          <w:szCs w:val="22"/>
        </w:rPr>
      </w:pPr>
      <w:r>
        <w:rPr>
          <w:rFonts w:hint="eastAsia"/>
          <w:szCs w:val="22"/>
        </w:rPr>
        <w:t xml:space="preserve">本标准起草单位：XXX、XXX。　</w:t>
      </w:r>
    </w:p>
    <w:p w:rsidR="00C80C0B" w:rsidRDefault="00077941">
      <w:pPr>
        <w:pStyle w:val="aff5"/>
        <w:jc w:val="left"/>
        <w:rPr>
          <w:szCs w:val="22"/>
        </w:rPr>
      </w:pPr>
      <w:r>
        <w:rPr>
          <w:rFonts w:hint="eastAsia"/>
          <w:szCs w:val="22"/>
        </w:rPr>
        <w:t>本标准主要起草人：XXX、XXX。</w:t>
      </w:r>
    </w:p>
    <w:p w:rsidR="00C80C0B" w:rsidRDefault="00C80C0B">
      <w:pPr>
        <w:pStyle w:val="aff5"/>
        <w:jc w:val="left"/>
      </w:pPr>
    </w:p>
    <w:p w:rsidR="00C80C0B" w:rsidRDefault="00C80C0B">
      <w:pPr>
        <w:pStyle w:val="aff5"/>
        <w:jc w:val="left"/>
      </w:pPr>
    </w:p>
    <w:p w:rsidR="00C80C0B" w:rsidRDefault="00C80C0B">
      <w:pPr>
        <w:pStyle w:val="aff5"/>
        <w:jc w:val="left"/>
      </w:pPr>
    </w:p>
    <w:p w:rsidR="00C80C0B" w:rsidRDefault="00C80C0B">
      <w:pPr>
        <w:pStyle w:val="aff5"/>
        <w:jc w:val="left"/>
      </w:pPr>
    </w:p>
    <w:p w:rsidR="00C80C0B" w:rsidRDefault="00C80C0B">
      <w:pPr>
        <w:pStyle w:val="aff5"/>
        <w:jc w:val="left"/>
      </w:pPr>
    </w:p>
    <w:p w:rsidR="00C80C0B" w:rsidRDefault="00C80C0B">
      <w:pPr>
        <w:pStyle w:val="aff5"/>
        <w:jc w:val="left"/>
      </w:pPr>
    </w:p>
    <w:p w:rsidR="00C80C0B" w:rsidRDefault="00C80C0B">
      <w:pPr>
        <w:pStyle w:val="aff5"/>
        <w:jc w:val="left"/>
      </w:pPr>
    </w:p>
    <w:p w:rsidR="00C80C0B" w:rsidRDefault="00C80C0B">
      <w:pPr>
        <w:pStyle w:val="aff5"/>
        <w:jc w:val="left"/>
      </w:pPr>
    </w:p>
    <w:p w:rsidR="00C80C0B" w:rsidRDefault="00C80C0B">
      <w:pPr>
        <w:pStyle w:val="aff5"/>
        <w:jc w:val="left"/>
      </w:pPr>
    </w:p>
    <w:p w:rsidR="00C80C0B" w:rsidRDefault="00C80C0B">
      <w:pPr>
        <w:pStyle w:val="aff5"/>
        <w:jc w:val="left"/>
      </w:pPr>
    </w:p>
    <w:p w:rsidR="00C80C0B" w:rsidRDefault="00C80C0B">
      <w:pPr>
        <w:pStyle w:val="aff5"/>
        <w:jc w:val="left"/>
        <w:rPr>
          <w:color w:val="0000FF"/>
        </w:rPr>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077941">
      <w:pPr>
        <w:pStyle w:val="affff9"/>
      </w:pPr>
      <w:bookmarkStart w:id="24" w:name="_Toc4375010"/>
      <w:bookmarkStart w:id="25" w:name="_Toc535574655"/>
      <w:bookmarkStart w:id="26" w:name="_Toc4373290"/>
      <w:bookmarkStart w:id="27" w:name="OLE_LINK2"/>
      <w:r>
        <w:rPr>
          <w:rFonts w:hint="eastAsia"/>
        </w:rPr>
        <w:lastRenderedPageBreak/>
        <w:t>引</w:t>
      </w:r>
      <w:bookmarkStart w:id="28" w:name="BKYY"/>
      <w:r>
        <w:rPr>
          <w:rFonts w:hAnsi="黑体"/>
        </w:rPr>
        <w:t>  </w:t>
      </w:r>
      <w:r>
        <w:rPr>
          <w:rFonts w:hint="eastAsia"/>
        </w:rPr>
        <w:t>言</w:t>
      </w:r>
      <w:bookmarkEnd w:id="24"/>
      <w:bookmarkEnd w:id="25"/>
      <w:bookmarkEnd w:id="26"/>
      <w:bookmarkEnd w:id="28"/>
    </w:p>
    <w:p w:rsidR="00C80C0B" w:rsidRDefault="00077941">
      <w:pPr>
        <w:pStyle w:val="aff5"/>
        <w:jc w:val="left"/>
      </w:pPr>
      <w:r>
        <w:rPr>
          <w:rFonts w:hint="eastAsia"/>
        </w:rPr>
        <w:t>随着我国经济社会的快速发展，物业服务越来越多地引起人们的关注，并从多方面予以期望和提出需求，产业园区作为我国区域经济发展的重要组织形式和载体，是我国经济发展的重要引擎和</w:t>
      </w:r>
      <w:proofErr w:type="gramStart"/>
      <w:r>
        <w:rPr>
          <w:rFonts w:hint="eastAsia"/>
        </w:rPr>
        <w:t>产城融合</w:t>
      </w:r>
      <w:proofErr w:type="gramEnd"/>
      <w:r>
        <w:rPr>
          <w:rFonts w:hint="eastAsia"/>
        </w:rPr>
        <w:t>的关键组成部分，这给物业服务提出了更新、更高的要求。为加强和提升产业园区物业服务工作，促进社会和谐和维护社会稳定，特制定本团体标准。</w:t>
      </w:r>
    </w:p>
    <w:p w:rsidR="00C80C0B" w:rsidRDefault="00077941">
      <w:pPr>
        <w:pStyle w:val="aff5"/>
        <w:jc w:val="left"/>
      </w:pPr>
      <w:r>
        <w:rPr>
          <w:rFonts w:hint="eastAsia"/>
        </w:rPr>
        <w:t>本标准的制定，参考了国际标准化组织制定的质量管理体系标准、职业健康安全管理体系标准、环境管理体系标准和国内已经颁布实施的物业服务相关的法规、标准等，并总结了长期以来产业园区物业服务实际工作经验。对中国物业管理协会成员单位提升和改进服务质量，促进产业园区物业服务行业发展具有指导性作用。</w:t>
      </w:r>
    </w:p>
    <w:p w:rsidR="00C80C0B" w:rsidRDefault="00077941">
      <w:pPr>
        <w:pStyle w:val="aff5"/>
        <w:jc w:val="left"/>
      </w:pPr>
      <w:r>
        <w:rPr>
          <w:rFonts w:hint="eastAsia"/>
        </w:rPr>
        <w:t>本标准给出了产业园区物业服务的</w:t>
      </w:r>
      <w:r>
        <w:rPr>
          <w:rFonts w:hint="eastAsia"/>
          <w:szCs w:val="22"/>
        </w:rPr>
        <w:t>管理要求、服务要求、服务质量评价与改进等</w:t>
      </w:r>
      <w:r>
        <w:rPr>
          <w:rFonts w:hint="eastAsia"/>
        </w:rPr>
        <w:t>相关要求。</w:t>
      </w:r>
    </w:p>
    <w:p w:rsidR="00C80C0B" w:rsidRDefault="00C80C0B">
      <w:pPr>
        <w:pStyle w:val="aff5"/>
        <w:sectPr w:rsidR="00C80C0B">
          <w:headerReference w:type="default" r:id="rId16"/>
          <w:footerReference w:type="default" r:id="rId17"/>
          <w:pgSz w:w="11906" w:h="16838"/>
          <w:pgMar w:top="567" w:right="1134" w:bottom="1134" w:left="1418" w:header="1418" w:footer="1134" w:gutter="0"/>
          <w:pgNumType w:fmt="upperRoman" w:start="1"/>
          <w:cols w:space="720"/>
          <w:formProt w:val="0"/>
          <w:docGrid w:type="lines" w:linePitch="312"/>
        </w:sectPr>
      </w:pPr>
    </w:p>
    <w:p w:rsidR="00C80C0B" w:rsidRDefault="00077941">
      <w:pPr>
        <w:pStyle w:val="affff9"/>
        <w:adjustRightInd w:val="0"/>
        <w:snapToGrid w:val="0"/>
        <w:spacing w:line="460" w:lineRule="exact"/>
        <w:outlineLvl w:val="9"/>
      </w:pPr>
      <w:bookmarkStart w:id="29" w:name="_Toc530247035"/>
      <w:bookmarkStart w:id="30" w:name="_Toc536179984"/>
      <w:bookmarkStart w:id="31" w:name="_Toc530246944"/>
      <w:bookmarkStart w:id="32" w:name="_Toc4373291"/>
      <w:bookmarkStart w:id="33" w:name="_Toc536191899"/>
      <w:bookmarkStart w:id="34" w:name="_Toc26374"/>
      <w:bookmarkStart w:id="35" w:name="_Toc4375011"/>
      <w:bookmarkStart w:id="36" w:name="_Toc530247071"/>
      <w:bookmarkStart w:id="37" w:name="_Toc535574656"/>
      <w:r>
        <w:rPr>
          <w:rFonts w:hint="eastAsia"/>
        </w:rPr>
        <w:lastRenderedPageBreak/>
        <w:t>产业园区物业服务规范</w:t>
      </w:r>
      <w:bookmarkEnd w:id="29"/>
      <w:bookmarkEnd w:id="30"/>
      <w:bookmarkEnd w:id="31"/>
      <w:bookmarkEnd w:id="32"/>
      <w:bookmarkEnd w:id="33"/>
      <w:bookmarkEnd w:id="34"/>
      <w:bookmarkEnd w:id="35"/>
      <w:bookmarkEnd w:id="36"/>
    </w:p>
    <w:p w:rsidR="00C80C0B" w:rsidRDefault="00077941">
      <w:pPr>
        <w:pStyle w:val="a3"/>
        <w:spacing w:before="312" w:after="312"/>
      </w:pPr>
      <w:bookmarkStart w:id="38" w:name="_Toc4375012"/>
      <w:bookmarkStart w:id="39" w:name="_Toc4373292"/>
      <w:r>
        <w:rPr>
          <w:rFonts w:hint="eastAsia"/>
        </w:rPr>
        <w:t>范围</w:t>
      </w:r>
      <w:bookmarkEnd w:id="37"/>
      <w:bookmarkEnd w:id="38"/>
      <w:bookmarkEnd w:id="39"/>
    </w:p>
    <w:p w:rsidR="00C80C0B" w:rsidRDefault="00077941">
      <w:pPr>
        <w:pStyle w:val="aff5"/>
      </w:pPr>
      <w:r>
        <w:rPr>
          <w:rFonts w:hint="eastAsia"/>
        </w:rPr>
        <w:t>本标准规定了产业园区（以下简称“园区”）物业服务的术语、管理要求、服务要求、服务质量评价与改进。</w:t>
      </w:r>
    </w:p>
    <w:p w:rsidR="00C80C0B" w:rsidRDefault="00077941">
      <w:pPr>
        <w:pStyle w:val="aff5"/>
      </w:pPr>
      <w:r>
        <w:rPr>
          <w:rFonts w:hint="eastAsia"/>
        </w:rPr>
        <w:t>本标准适用于中国物业管理协会会员单位的物业服务，其他物业服务组织可参照执行。</w:t>
      </w:r>
    </w:p>
    <w:p w:rsidR="00C80C0B" w:rsidRDefault="00077941">
      <w:pPr>
        <w:pStyle w:val="a3"/>
        <w:spacing w:before="312" w:after="312"/>
      </w:pPr>
      <w:bookmarkStart w:id="40" w:name="_Toc4373293"/>
      <w:bookmarkStart w:id="41" w:name="_Toc4375013"/>
      <w:bookmarkStart w:id="42" w:name="_Toc535574657"/>
      <w:r>
        <w:rPr>
          <w:rFonts w:hint="eastAsia"/>
        </w:rPr>
        <w:t>规范性引用文件</w:t>
      </w:r>
      <w:bookmarkEnd w:id="40"/>
      <w:bookmarkEnd w:id="41"/>
      <w:bookmarkEnd w:id="42"/>
    </w:p>
    <w:p w:rsidR="00C80C0B" w:rsidRDefault="00077941">
      <w:pPr>
        <w:pStyle w:val="aff5"/>
      </w:pPr>
      <w:r>
        <w:rPr>
          <w:rFonts w:hint="eastAsia"/>
        </w:rPr>
        <w:t>下列文件对于本文件的应用是必不可少的。凡是注日期的引用文件，仅所注日期的版本适用于本文件。凡是不注日期的引用文件，其最新版本（包括所有的修改单）适用于本文件。</w:t>
      </w:r>
    </w:p>
    <w:p w:rsidR="00C80C0B" w:rsidRDefault="00077941">
      <w:pPr>
        <w:pStyle w:val="aff5"/>
      </w:pPr>
      <w:r>
        <w:rPr>
          <w:rFonts w:hint="eastAsia"/>
        </w:rPr>
        <w:t>GB 2894 安全标志及其使用导则</w:t>
      </w:r>
    </w:p>
    <w:p w:rsidR="00C80C0B" w:rsidRDefault="00077941">
      <w:pPr>
        <w:pStyle w:val="aff5"/>
      </w:pPr>
      <w:r>
        <w:rPr>
          <w:rFonts w:hint="eastAsia"/>
        </w:rPr>
        <w:t>GB 5768.2 道路交通标志和标线 第2部分：道路交通标志</w:t>
      </w:r>
    </w:p>
    <w:p w:rsidR="00C80C0B" w:rsidRDefault="00077941">
      <w:pPr>
        <w:pStyle w:val="aff5"/>
      </w:pPr>
      <w:r>
        <w:rPr>
          <w:rFonts w:hint="eastAsia"/>
        </w:rPr>
        <w:t>GB 15603 常用化学危险品贮存通则</w:t>
      </w:r>
    </w:p>
    <w:p w:rsidR="00C80C0B" w:rsidRDefault="00077941">
      <w:pPr>
        <w:pStyle w:val="aff5"/>
      </w:pPr>
      <w:r>
        <w:rPr>
          <w:rFonts w:hint="eastAsia"/>
        </w:rPr>
        <w:t>GB 18265 危险化学品经营企业开业条件和技术要求</w:t>
      </w:r>
    </w:p>
    <w:p w:rsidR="00C80C0B" w:rsidRDefault="00077941">
      <w:pPr>
        <w:pStyle w:val="aff5"/>
      </w:pPr>
      <w:r>
        <w:rPr>
          <w:rFonts w:hint="eastAsia"/>
        </w:rPr>
        <w:t>GB 25201 建筑消防设施的维护管理</w:t>
      </w:r>
    </w:p>
    <w:p w:rsidR="00C80C0B" w:rsidRDefault="00077941">
      <w:pPr>
        <w:pStyle w:val="aff5"/>
      </w:pPr>
      <w:r>
        <w:rPr>
          <w:rFonts w:hint="eastAsia"/>
        </w:rPr>
        <w:t>GB 50072 冷库设计规范</w:t>
      </w:r>
    </w:p>
    <w:p w:rsidR="00C80C0B" w:rsidRDefault="00077941">
      <w:pPr>
        <w:pStyle w:val="aff5"/>
      </w:pPr>
      <w:r>
        <w:rPr>
          <w:rFonts w:hint="eastAsia"/>
        </w:rPr>
        <w:t>GB 50365 空调通风系统运行管理规范</w:t>
      </w:r>
    </w:p>
    <w:p w:rsidR="00C80C0B" w:rsidRDefault="00077941">
      <w:pPr>
        <w:pStyle w:val="aff5"/>
      </w:pPr>
      <w:r>
        <w:rPr>
          <w:rFonts w:hint="eastAsia"/>
        </w:rPr>
        <w:t xml:space="preserve">GB/T 10001.1 公共信息图形符号 第1部分：通用符号 </w:t>
      </w:r>
    </w:p>
    <w:p w:rsidR="00C80C0B" w:rsidRDefault="00077941">
      <w:pPr>
        <w:pStyle w:val="aff5"/>
      </w:pPr>
      <w:r>
        <w:rPr>
          <w:rFonts w:hint="eastAsia"/>
        </w:rPr>
        <w:t>GB 13495.1 消防安全标志 第1 部分：标志</w:t>
      </w:r>
    </w:p>
    <w:p w:rsidR="00C80C0B" w:rsidRDefault="00077941">
      <w:pPr>
        <w:pStyle w:val="aff5"/>
      </w:pPr>
      <w:r>
        <w:rPr>
          <w:rFonts w:hint="eastAsia"/>
        </w:rPr>
        <w:t>GB/T 17242 投诉处理指南</w:t>
      </w:r>
    </w:p>
    <w:p w:rsidR="00C80C0B" w:rsidRDefault="00077941">
      <w:pPr>
        <w:pStyle w:val="aff5"/>
      </w:pPr>
      <w:r>
        <w:rPr>
          <w:rFonts w:hint="eastAsia"/>
        </w:rPr>
        <w:t>GB/T 15496 企业标准体系 要求</w:t>
      </w:r>
    </w:p>
    <w:p w:rsidR="00C80C0B" w:rsidRDefault="00077941">
      <w:pPr>
        <w:pStyle w:val="aff5"/>
      </w:pPr>
      <w:r>
        <w:rPr>
          <w:rFonts w:hint="eastAsia"/>
        </w:rPr>
        <w:t xml:space="preserve">TSG 08 特种设备使用管理规则 </w:t>
      </w:r>
    </w:p>
    <w:p w:rsidR="00C80C0B" w:rsidRDefault="00077941">
      <w:pPr>
        <w:pStyle w:val="aff5"/>
      </w:pPr>
      <w:r>
        <w:rPr>
          <w:rFonts w:hint="eastAsia"/>
        </w:rPr>
        <w:t>TSG G0001 锅炉安全技术监察规程</w:t>
      </w:r>
    </w:p>
    <w:p w:rsidR="00C80C0B" w:rsidRDefault="00077941">
      <w:pPr>
        <w:pStyle w:val="aff5"/>
      </w:pPr>
      <w:r>
        <w:rPr>
          <w:rFonts w:hint="eastAsia"/>
        </w:rPr>
        <w:t>TSG T5002 电梯维护保养规则</w:t>
      </w:r>
    </w:p>
    <w:p w:rsidR="00C80C0B" w:rsidRDefault="00077941">
      <w:pPr>
        <w:pStyle w:val="a3"/>
        <w:spacing w:before="312" w:after="312"/>
      </w:pPr>
      <w:bookmarkStart w:id="43" w:name="_Toc4375014"/>
      <w:bookmarkStart w:id="44" w:name="_Toc535574658"/>
      <w:bookmarkStart w:id="45" w:name="_Toc4373294"/>
      <w:r>
        <w:rPr>
          <w:rFonts w:hint="eastAsia"/>
        </w:rPr>
        <w:t>术语和定义</w:t>
      </w:r>
      <w:bookmarkEnd w:id="43"/>
      <w:bookmarkEnd w:id="44"/>
      <w:bookmarkEnd w:id="45"/>
    </w:p>
    <w:p w:rsidR="00C80C0B" w:rsidRDefault="00077941">
      <w:pPr>
        <w:pStyle w:val="aff5"/>
        <w:rPr>
          <w:rFonts w:hAnsi="宋体"/>
        </w:rPr>
      </w:pPr>
      <w:r>
        <w:rPr>
          <w:rFonts w:hAnsi="宋体" w:hint="eastAsia"/>
        </w:rPr>
        <w:t>下列术语和定义适用于本标准。</w:t>
      </w:r>
    </w:p>
    <w:p w:rsidR="00C80C0B" w:rsidRDefault="00C80C0B">
      <w:pPr>
        <w:pStyle w:val="a4"/>
        <w:spacing w:before="156" w:after="156"/>
      </w:pPr>
    </w:p>
    <w:p w:rsidR="00C80C0B" w:rsidRDefault="00077941">
      <w:pPr>
        <w:pStyle w:val="a4"/>
        <w:numPr>
          <w:ilvl w:val="1"/>
          <w:numId w:val="0"/>
        </w:numPr>
        <w:spacing w:before="156" w:after="156"/>
        <w:ind w:firstLineChars="200" w:firstLine="420"/>
      </w:pPr>
      <w:r>
        <w:rPr>
          <w:rFonts w:hint="eastAsia"/>
        </w:rPr>
        <w:t>产业园区物业服务</w:t>
      </w:r>
    </w:p>
    <w:p w:rsidR="00C80C0B" w:rsidRDefault="00077941">
      <w:pPr>
        <w:pStyle w:val="aff5"/>
      </w:pPr>
      <w:r>
        <w:rPr>
          <w:rFonts w:hint="eastAsia"/>
        </w:rPr>
        <w:t>物</w:t>
      </w:r>
      <w:r>
        <w:rPr>
          <w:rFonts w:hint="eastAsia"/>
          <w:szCs w:val="22"/>
        </w:rPr>
        <w:t>业服务机构按照合同约定对产业园区物业管理区域内的房屋及配套的设施设备和相关场地进行维修、养护、管理，维护相关区域内的环境卫生和秩序的活动。</w:t>
      </w:r>
    </w:p>
    <w:p w:rsidR="00C80C0B" w:rsidRDefault="00077941">
      <w:pPr>
        <w:pStyle w:val="afff7"/>
        <w:ind w:left="363" w:firstLine="0"/>
      </w:pPr>
      <w:r w:rsidRPr="008968E1">
        <w:rPr>
          <w:rFonts w:ascii="黑体" w:eastAsia="黑体" w:hAnsi="黑体" w:hint="eastAsia"/>
        </w:rPr>
        <w:t>注：</w:t>
      </w:r>
      <w:r>
        <w:rPr>
          <w:rFonts w:hint="eastAsia"/>
        </w:rPr>
        <w:t xml:space="preserve">产业园区具体形式主要包括高新区、开发区、科技园、工业园、产业基地、特色产业园、产业和科技新城等。 </w:t>
      </w:r>
    </w:p>
    <w:p w:rsidR="00C80C0B" w:rsidRDefault="00077941">
      <w:pPr>
        <w:pStyle w:val="a3"/>
        <w:spacing w:before="312" w:after="312"/>
      </w:pPr>
      <w:bookmarkStart w:id="46" w:name="_Toc4375015"/>
      <w:r>
        <w:rPr>
          <w:rFonts w:hint="eastAsia"/>
        </w:rPr>
        <w:t>管理要求</w:t>
      </w:r>
      <w:bookmarkEnd w:id="46"/>
    </w:p>
    <w:p w:rsidR="00C80C0B" w:rsidRDefault="00077941">
      <w:pPr>
        <w:pStyle w:val="a4"/>
        <w:spacing w:before="156" w:after="156"/>
      </w:pPr>
      <w:r>
        <w:rPr>
          <w:rFonts w:hint="eastAsia"/>
        </w:rPr>
        <w:lastRenderedPageBreak/>
        <w:t>服务组织</w:t>
      </w:r>
    </w:p>
    <w:p w:rsidR="00C80C0B" w:rsidRDefault="00077941">
      <w:pPr>
        <w:pStyle w:val="afff6"/>
        <w:spacing w:before="0" w:after="0"/>
      </w:pPr>
      <w:r>
        <w:rPr>
          <w:rFonts w:hint="eastAsia"/>
        </w:rPr>
        <w:t>确立服务宗旨，建立满足组织运营需要的组织管理架构，</w:t>
      </w:r>
      <w:proofErr w:type="gramStart"/>
      <w:r>
        <w:rPr>
          <w:rFonts w:hint="eastAsia"/>
        </w:rPr>
        <w:t>明确部门</w:t>
      </w:r>
      <w:proofErr w:type="gramEnd"/>
      <w:r>
        <w:rPr>
          <w:rFonts w:hint="eastAsia"/>
        </w:rPr>
        <w:t>及人员职责。</w:t>
      </w:r>
    </w:p>
    <w:p w:rsidR="00C80C0B" w:rsidRDefault="00077941">
      <w:pPr>
        <w:pStyle w:val="afff6"/>
        <w:spacing w:before="0" w:after="0"/>
      </w:pPr>
      <w:r>
        <w:rPr>
          <w:rFonts w:hint="eastAsia"/>
        </w:rPr>
        <w:t>应建立健全服务保障机制，服务应满足安全性、时间性、经济性、便捷性和文明性等要求。</w:t>
      </w:r>
    </w:p>
    <w:p w:rsidR="00C80C0B" w:rsidRDefault="00077941">
      <w:pPr>
        <w:pStyle w:val="a4"/>
        <w:spacing w:before="156" w:after="156"/>
      </w:pPr>
      <w:r>
        <w:rPr>
          <w:rFonts w:hint="eastAsia"/>
        </w:rPr>
        <w:t>人员</w:t>
      </w:r>
    </w:p>
    <w:p w:rsidR="00C80C0B" w:rsidRDefault="00077941">
      <w:pPr>
        <w:pStyle w:val="afff6"/>
        <w:spacing w:before="0" w:after="0"/>
      </w:pPr>
      <w:r>
        <w:rPr>
          <w:rFonts w:hint="eastAsia"/>
        </w:rPr>
        <w:t>法律、法规要求持证上岗的应取得相关资质并保持有效。</w:t>
      </w:r>
    </w:p>
    <w:p w:rsidR="00C80C0B" w:rsidRDefault="00077941">
      <w:pPr>
        <w:pStyle w:val="afff6"/>
        <w:spacing w:before="0" w:after="0"/>
      </w:pPr>
      <w:r>
        <w:rPr>
          <w:rFonts w:hint="eastAsia"/>
        </w:rPr>
        <w:t>管理人员能力及数量应满足服务需求。</w:t>
      </w:r>
    </w:p>
    <w:p w:rsidR="00C80C0B" w:rsidRDefault="00077941">
      <w:pPr>
        <w:pStyle w:val="afff6"/>
        <w:spacing w:before="0" w:after="0"/>
      </w:pPr>
      <w:r>
        <w:rPr>
          <w:rFonts w:hint="eastAsia"/>
        </w:rPr>
        <w:t>专业技术人员、操作人员应经培训合格，方可上岗，并持续教育。</w:t>
      </w:r>
    </w:p>
    <w:p w:rsidR="00C80C0B" w:rsidRDefault="00077941">
      <w:pPr>
        <w:pStyle w:val="afff6"/>
        <w:spacing w:before="0" w:after="0"/>
      </w:pPr>
      <w:r>
        <w:rPr>
          <w:rFonts w:hint="eastAsia"/>
        </w:rPr>
        <w:t>工作人员应按规定的制度从事业务活动，恪守职业道德，遵守行业自律，员工应进行专业知识能力培训，匹配相应业务能力。</w:t>
      </w:r>
    </w:p>
    <w:p w:rsidR="00C80C0B" w:rsidRDefault="00077941">
      <w:pPr>
        <w:pStyle w:val="a4"/>
        <w:spacing w:before="156" w:after="156"/>
      </w:pPr>
      <w:r>
        <w:rPr>
          <w:rFonts w:hint="eastAsia"/>
        </w:rPr>
        <w:t>服务设施设备、工具</w:t>
      </w:r>
    </w:p>
    <w:p w:rsidR="00C80C0B" w:rsidRDefault="00077941">
      <w:pPr>
        <w:pStyle w:val="afff6"/>
        <w:spacing w:before="0" w:after="0"/>
      </w:pPr>
      <w:r>
        <w:rPr>
          <w:rFonts w:hint="eastAsia"/>
        </w:rPr>
        <w:t>应有固定的办公场所，配置满足要求的办公设备。</w:t>
      </w:r>
    </w:p>
    <w:p w:rsidR="00C80C0B" w:rsidRDefault="00077941">
      <w:pPr>
        <w:pStyle w:val="afff6"/>
        <w:spacing w:before="0" w:after="0"/>
      </w:pPr>
      <w:r>
        <w:rPr>
          <w:rFonts w:hint="eastAsia"/>
        </w:rPr>
        <w:t>应配备满足服务所需的设施设备、工具。包括但不限于：</w:t>
      </w:r>
    </w:p>
    <w:p w:rsidR="00C80C0B" w:rsidRDefault="00077941">
      <w:pPr>
        <w:pStyle w:val="a"/>
      </w:pPr>
      <w:r>
        <w:rPr>
          <w:rFonts w:hint="eastAsia"/>
        </w:rPr>
        <w:t>办公设备，如电脑、打印机、复印机、碎纸机、扫描仪、办公家具等；</w:t>
      </w:r>
    </w:p>
    <w:p w:rsidR="00C80C0B" w:rsidRDefault="00077941">
      <w:pPr>
        <w:pStyle w:val="a"/>
      </w:pPr>
      <w:r>
        <w:rPr>
          <w:rFonts w:hint="eastAsia"/>
        </w:rPr>
        <w:t>环境维护类:扫/洗地机、单擦机、割灌机、石材养护设备、</w:t>
      </w:r>
      <w:proofErr w:type="gramStart"/>
      <w:r>
        <w:rPr>
          <w:rFonts w:hint="eastAsia"/>
        </w:rPr>
        <w:t>尘推等</w:t>
      </w:r>
      <w:proofErr w:type="gramEnd"/>
      <w:r>
        <w:rPr>
          <w:rFonts w:hint="eastAsia"/>
        </w:rPr>
        <w:t>；</w:t>
      </w:r>
    </w:p>
    <w:p w:rsidR="00C80C0B" w:rsidRDefault="00077941">
      <w:pPr>
        <w:pStyle w:val="a"/>
      </w:pPr>
      <w:r>
        <w:rPr>
          <w:rFonts w:hint="eastAsia"/>
        </w:rPr>
        <w:t>秩序维护类:对讲机、防恐器具、巡更设备、警戒物品等；</w:t>
      </w:r>
    </w:p>
    <w:p w:rsidR="00C80C0B" w:rsidRDefault="00077941">
      <w:pPr>
        <w:pStyle w:val="a"/>
      </w:pPr>
      <w:r>
        <w:rPr>
          <w:rFonts w:hint="eastAsia"/>
        </w:rPr>
        <w:t>工程维护类:升降机、焊接设备、测温测风设备、摇表、网络测线仪等。</w:t>
      </w:r>
    </w:p>
    <w:p w:rsidR="00C80C0B" w:rsidRDefault="00077941">
      <w:pPr>
        <w:pStyle w:val="afff6"/>
        <w:spacing w:before="0" w:after="0"/>
      </w:pPr>
      <w:r>
        <w:rPr>
          <w:rFonts w:hint="eastAsia"/>
        </w:rPr>
        <w:t>应保持设施设备、工具完好，确保安全。</w:t>
      </w:r>
    </w:p>
    <w:p w:rsidR="00C80C0B" w:rsidRDefault="00077941">
      <w:pPr>
        <w:pStyle w:val="afff6"/>
        <w:spacing w:before="0" w:after="0"/>
      </w:pPr>
      <w:r>
        <w:rPr>
          <w:rFonts w:hint="eastAsia"/>
        </w:rPr>
        <w:t>需要检定、校准的设备、器具应确保有效。</w:t>
      </w:r>
    </w:p>
    <w:p w:rsidR="00C80C0B" w:rsidRDefault="00077941">
      <w:pPr>
        <w:pStyle w:val="a4"/>
        <w:spacing w:before="156" w:after="156"/>
      </w:pPr>
      <w:r>
        <w:rPr>
          <w:rFonts w:hint="eastAsia"/>
        </w:rPr>
        <w:t xml:space="preserve">相关方关系 </w:t>
      </w:r>
    </w:p>
    <w:p w:rsidR="00C80C0B" w:rsidRDefault="00077941">
      <w:pPr>
        <w:pStyle w:val="afff6"/>
        <w:spacing w:before="0" w:after="0"/>
      </w:pPr>
      <w:r>
        <w:rPr>
          <w:rFonts w:hint="eastAsia"/>
        </w:rPr>
        <w:t>针对产业</w:t>
      </w:r>
      <w:proofErr w:type="gramStart"/>
      <w:r>
        <w:rPr>
          <w:rFonts w:hint="eastAsia"/>
        </w:rPr>
        <w:t>园区业</w:t>
      </w:r>
      <w:proofErr w:type="gramEnd"/>
      <w:r>
        <w:rPr>
          <w:rFonts w:hint="eastAsia"/>
        </w:rPr>
        <w:t>态识别、确定客户、供方及其他相关方。</w:t>
      </w:r>
    </w:p>
    <w:p w:rsidR="00C80C0B" w:rsidRDefault="00077941">
      <w:pPr>
        <w:pStyle w:val="afff6"/>
        <w:spacing w:before="0" w:after="0"/>
        <w:rPr>
          <w:szCs w:val="22"/>
        </w:rPr>
      </w:pPr>
      <w:r>
        <w:rPr>
          <w:rFonts w:hint="eastAsia"/>
        </w:rPr>
        <w:t>产业园区相关供方单位包括但不限于：</w:t>
      </w:r>
    </w:p>
    <w:p w:rsidR="00C80C0B" w:rsidRDefault="00077941">
      <w:pPr>
        <w:pStyle w:val="a"/>
        <w:numPr>
          <w:ilvl w:val="0"/>
          <w:numId w:val="11"/>
        </w:numPr>
      </w:pPr>
      <w:r>
        <w:rPr>
          <w:rFonts w:hint="eastAsia"/>
        </w:rPr>
        <w:t>服务物资：办公物资、项目服务物资（产业园物业物资采购应关注入驻企业物资采购需求，整</w:t>
      </w:r>
    </w:p>
    <w:p w:rsidR="00C80C0B" w:rsidRDefault="00077941">
      <w:pPr>
        <w:pStyle w:val="a"/>
        <w:numPr>
          <w:ilvl w:val="0"/>
          <w:numId w:val="11"/>
        </w:numPr>
      </w:pPr>
      <w:proofErr w:type="gramStart"/>
      <w:r>
        <w:rPr>
          <w:rFonts w:hint="eastAsia"/>
        </w:rPr>
        <w:t>合资源</w:t>
      </w:r>
      <w:proofErr w:type="gramEnd"/>
      <w:r>
        <w:rPr>
          <w:rFonts w:hint="eastAsia"/>
        </w:rPr>
        <w:t>统一采购，并帮助入驻企业监管货品质量；</w:t>
      </w:r>
    </w:p>
    <w:p w:rsidR="00C80C0B" w:rsidRDefault="00077941">
      <w:pPr>
        <w:pStyle w:val="a"/>
        <w:numPr>
          <w:ilvl w:val="0"/>
          <w:numId w:val="11"/>
        </w:numPr>
      </w:pPr>
      <w:r>
        <w:rPr>
          <w:rFonts w:hint="eastAsia"/>
        </w:rPr>
        <w:t>维保服务：电梯、消防、电力（产业园物业企业可整合企业专有部位电梯资源，帮助企业代管，</w:t>
      </w:r>
    </w:p>
    <w:p w:rsidR="00C80C0B" w:rsidRDefault="00077941">
      <w:pPr>
        <w:pStyle w:val="a"/>
        <w:numPr>
          <w:ilvl w:val="0"/>
          <w:numId w:val="11"/>
        </w:numPr>
      </w:pPr>
      <w:r>
        <w:rPr>
          <w:rFonts w:hint="eastAsia"/>
        </w:rPr>
        <w:t>降低维保成本）；</w:t>
      </w:r>
    </w:p>
    <w:p w:rsidR="00C80C0B" w:rsidRDefault="00077941">
      <w:pPr>
        <w:pStyle w:val="a"/>
        <w:numPr>
          <w:ilvl w:val="0"/>
          <w:numId w:val="11"/>
        </w:numPr>
      </w:pPr>
      <w:r>
        <w:rPr>
          <w:rFonts w:hint="eastAsia"/>
        </w:rPr>
        <w:t>分包服务：保安、保洁、工程、绿化；</w:t>
      </w:r>
    </w:p>
    <w:p w:rsidR="00C80C0B" w:rsidRDefault="00077941">
      <w:pPr>
        <w:pStyle w:val="a"/>
        <w:numPr>
          <w:ilvl w:val="0"/>
          <w:numId w:val="11"/>
        </w:numPr>
      </w:pPr>
      <w:r>
        <w:rPr>
          <w:rFonts w:hint="eastAsia"/>
        </w:rPr>
        <w:t>配套服务：产业园物业企业经营的各项业务（包括保险代理、商铺配送等）。</w:t>
      </w:r>
    </w:p>
    <w:p w:rsidR="00C80C0B" w:rsidRDefault="00077941">
      <w:pPr>
        <w:pStyle w:val="afff6"/>
        <w:spacing w:before="0" w:after="0"/>
      </w:pPr>
      <w:r>
        <w:rPr>
          <w:rFonts w:hint="eastAsia"/>
        </w:rPr>
        <w:t>应定期对供方服务的及时性、有效性、经济性进行评价，建立合格供方名录。保持与其他相关方双向沟通。</w:t>
      </w:r>
    </w:p>
    <w:p w:rsidR="00C80C0B" w:rsidRDefault="00077941">
      <w:pPr>
        <w:pStyle w:val="afff6"/>
        <w:spacing w:before="0" w:after="0"/>
      </w:pPr>
      <w:r>
        <w:rPr>
          <w:rFonts w:hint="eastAsia"/>
        </w:rPr>
        <w:t>应对园区企业的服务需求建立沟通机制，采取走访、恳谈会、网络等多种形式沟通，宜使用信息化手段或更加便捷的方式沟通，并接受园区企业的监督评议。</w:t>
      </w:r>
    </w:p>
    <w:p w:rsidR="00C80C0B" w:rsidRDefault="00077941">
      <w:pPr>
        <w:pStyle w:val="a4"/>
        <w:spacing w:before="156" w:after="156"/>
      </w:pPr>
      <w:r>
        <w:rPr>
          <w:rFonts w:hint="eastAsia"/>
        </w:rPr>
        <w:t>服务合同</w:t>
      </w:r>
    </w:p>
    <w:p w:rsidR="00C80C0B" w:rsidRDefault="00077941">
      <w:pPr>
        <w:pStyle w:val="afff6"/>
        <w:spacing w:before="0" w:after="0"/>
      </w:pPr>
      <w:r>
        <w:rPr>
          <w:rFonts w:hint="eastAsia"/>
        </w:rPr>
        <w:t>物业服务组织应与客户订立书面的物业服务合同。</w:t>
      </w:r>
    </w:p>
    <w:p w:rsidR="00C80C0B" w:rsidRDefault="00077941">
      <w:pPr>
        <w:pStyle w:val="afff6"/>
        <w:spacing w:before="0" w:after="0"/>
      </w:pPr>
      <w:r>
        <w:rPr>
          <w:rFonts w:hint="eastAsia"/>
        </w:rPr>
        <w:t>物业服务合同应对物业管理事项、服务质量、服务费用、双方的权利义务、专项维修资金的管理与使用、物业管理用房、合同期限、违约责任等内容进行约定。</w:t>
      </w:r>
    </w:p>
    <w:p w:rsidR="00C80C0B" w:rsidRDefault="00077941">
      <w:pPr>
        <w:pStyle w:val="afff6"/>
        <w:spacing w:before="0" w:after="0"/>
      </w:pPr>
      <w:r>
        <w:rPr>
          <w:rFonts w:hint="eastAsia"/>
        </w:rPr>
        <w:t>物业服务合同按照不同的分类方式可以进行不同的分类。通常，可按合作类型、收费模式、甲方对象的不同进行分类。</w:t>
      </w:r>
    </w:p>
    <w:p w:rsidR="00C80C0B" w:rsidRDefault="00077941">
      <w:pPr>
        <w:pStyle w:val="a"/>
        <w:numPr>
          <w:ilvl w:val="0"/>
          <w:numId w:val="12"/>
        </w:numPr>
      </w:pPr>
      <w:r>
        <w:rPr>
          <w:rFonts w:hint="eastAsia"/>
        </w:rPr>
        <w:t>按合作类型不同可分为：全权委托服务合同、顾问咨询服务合同、并购模式服务合同、早期</w:t>
      </w:r>
      <w:proofErr w:type="gramStart"/>
      <w:r>
        <w:rPr>
          <w:rFonts w:hint="eastAsia"/>
        </w:rPr>
        <w:t>介</w:t>
      </w:r>
      <w:proofErr w:type="gramEnd"/>
    </w:p>
    <w:p w:rsidR="00C80C0B" w:rsidRDefault="00077941">
      <w:pPr>
        <w:pStyle w:val="a"/>
        <w:numPr>
          <w:ilvl w:val="0"/>
          <w:numId w:val="12"/>
        </w:numPr>
      </w:pPr>
      <w:proofErr w:type="gramStart"/>
      <w:r>
        <w:rPr>
          <w:rFonts w:hint="eastAsia"/>
        </w:rPr>
        <w:lastRenderedPageBreak/>
        <w:t>入服务</w:t>
      </w:r>
      <w:proofErr w:type="gramEnd"/>
      <w:r>
        <w:rPr>
          <w:rFonts w:hint="eastAsia"/>
        </w:rPr>
        <w:t>合同、</w:t>
      </w:r>
      <w:proofErr w:type="gramStart"/>
      <w:r>
        <w:rPr>
          <w:rFonts w:hint="eastAsia"/>
        </w:rPr>
        <w:t>案场服务</w:t>
      </w:r>
      <w:proofErr w:type="gramEnd"/>
      <w:r>
        <w:rPr>
          <w:rFonts w:hint="eastAsia"/>
        </w:rPr>
        <w:t>合同等；</w:t>
      </w:r>
    </w:p>
    <w:p w:rsidR="00C80C0B" w:rsidRDefault="00077941">
      <w:pPr>
        <w:pStyle w:val="a"/>
        <w:numPr>
          <w:ilvl w:val="0"/>
          <w:numId w:val="12"/>
        </w:numPr>
      </w:pPr>
      <w:r>
        <w:rPr>
          <w:rFonts w:hint="eastAsia"/>
        </w:rPr>
        <w:t>按收费模式不同可分为：酬金制服务合同及包干制服务合同；</w:t>
      </w:r>
    </w:p>
    <w:p w:rsidR="00C80C0B" w:rsidRDefault="00077941">
      <w:pPr>
        <w:pStyle w:val="a"/>
        <w:numPr>
          <w:ilvl w:val="0"/>
          <w:numId w:val="12"/>
        </w:numPr>
      </w:pPr>
      <w:r>
        <w:rPr>
          <w:rFonts w:hint="eastAsia"/>
        </w:rPr>
        <w:t>按甲方对象不同可分为：与开发商单位签订的服务合同、与业主委员会签订的服务合同、与政</w:t>
      </w:r>
    </w:p>
    <w:p w:rsidR="00C80C0B" w:rsidRDefault="00077941">
      <w:pPr>
        <w:pStyle w:val="a"/>
        <w:numPr>
          <w:ilvl w:val="0"/>
          <w:numId w:val="12"/>
        </w:numPr>
      </w:pPr>
      <w:r>
        <w:rPr>
          <w:rFonts w:hint="eastAsia"/>
        </w:rPr>
        <w:t>府/事业单位签订的合同等。</w:t>
      </w:r>
    </w:p>
    <w:p w:rsidR="00C80C0B" w:rsidRDefault="00077941">
      <w:pPr>
        <w:pStyle w:val="afff6"/>
        <w:spacing w:before="0" w:after="0"/>
      </w:pPr>
      <w:r>
        <w:rPr>
          <w:rFonts w:hint="eastAsia"/>
        </w:rPr>
        <w:t>物业服务合同期满后应完好保存不少于2年。</w:t>
      </w:r>
    </w:p>
    <w:p w:rsidR="00C80C0B" w:rsidRDefault="00077941">
      <w:pPr>
        <w:pStyle w:val="afff6"/>
        <w:spacing w:before="0" w:after="0"/>
      </w:pPr>
      <w:r>
        <w:rPr>
          <w:rFonts w:hint="eastAsia"/>
        </w:rPr>
        <w:t>物业服务合同需要备案的应按相关规定执行。</w:t>
      </w:r>
    </w:p>
    <w:p w:rsidR="00C80C0B" w:rsidRDefault="00077941">
      <w:pPr>
        <w:pStyle w:val="afff6"/>
        <w:spacing w:before="0" w:after="0"/>
      </w:pPr>
      <w:r>
        <w:rPr>
          <w:rFonts w:hint="eastAsia"/>
        </w:rPr>
        <w:t>在提供特约服务时，宜根据服务需要与客户签订特约服务合同。</w:t>
      </w:r>
    </w:p>
    <w:p w:rsidR="00C80C0B" w:rsidRDefault="00077941">
      <w:pPr>
        <w:pStyle w:val="a4"/>
        <w:spacing w:before="156" w:after="156"/>
      </w:pPr>
      <w:r>
        <w:rPr>
          <w:rFonts w:hint="eastAsia"/>
        </w:rPr>
        <w:t>财务管理</w:t>
      </w:r>
    </w:p>
    <w:p w:rsidR="00C80C0B" w:rsidRDefault="00077941">
      <w:pPr>
        <w:pStyle w:val="afff6"/>
        <w:spacing w:before="0" w:after="0"/>
      </w:pPr>
      <w:r>
        <w:rPr>
          <w:rFonts w:hint="eastAsia"/>
        </w:rPr>
        <w:t>建立健全财务管理制度，应对物业服务费和其它费用的收支进行财务管理，确保账目清晰，对特约服务费</w:t>
      </w:r>
      <w:proofErr w:type="gramStart"/>
      <w:r>
        <w:rPr>
          <w:rFonts w:hint="eastAsia"/>
        </w:rPr>
        <w:t>用宜独立</w:t>
      </w:r>
      <w:proofErr w:type="gramEnd"/>
      <w:r>
        <w:rPr>
          <w:rFonts w:hint="eastAsia"/>
        </w:rPr>
        <w:t>账目管理。</w:t>
      </w:r>
    </w:p>
    <w:p w:rsidR="00C80C0B" w:rsidRDefault="00077941">
      <w:pPr>
        <w:pStyle w:val="afff6"/>
        <w:spacing w:before="0" w:after="0"/>
      </w:pPr>
      <w:r>
        <w:rPr>
          <w:rFonts w:hint="eastAsia"/>
        </w:rPr>
        <w:t>实行酬金制物业服务计费方式的，应向业主公布物业服务资金年度预决算，并每年不少于一次公示物业服务资金的收支情况。</w:t>
      </w:r>
    </w:p>
    <w:p w:rsidR="00C80C0B" w:rsidRDefault="00077941">
      <w:pPr>
        <w:pStyle w:val="afff6"/>
        <w:spacing w:before="0" w:after="0"/>
      </w:pPr>
      <w:r>
        <w:rPr>
          <w:rFonts w:hint="eastAsia"/>
        </w:rPr>
        <w:t>无论哪种方式计价，都需要物业服务企业核定物业管理成本、法定税金及合理利润率，测算出管辖面积的均摊费用。</w:t>
      </w:r>
    </w:p>
    <w:p w:rsidR="00C80C0B" w:rsidRDefault="00077941">
      <w:pPr>
        <w:pStyle w:val="afff6"/>
        <w:spacing w:before="0" w:after="0"/>
      </w:pPr>
      <w:r>
        <w:rPr>
          <w:rFonts w:hint="eastAsia"/>
        </w:rPr>
        <w:t>多种经营财务的关键控制点在于收益的分配。为业主开办代售飞机、车船票、旅游联系、订餐、订酒店等业务，一般采取计提中介服务费或者提成的方式计价。</w:t>
      </w:r>
    </w:p>
    <w:p w:rsidR="00C80C0B" w:rsidRDefault="00077941">
      <w:pPr>
        <w:pStyle w:val="afff6"/>
        <w:spacing w:before="0" w:after="0"/>
      </w:pPr>
      <w:r>
        <w:t>多种经营服务的成本核算方法包括市场参考法与成本计算法，计价方式有定额计价与工程量</w:t>
      </w:r>
      <w:r>
        <w:rPr>
          <w:rFonts w:hint="eastAsia"/>
        </w:rPr>
        <w:t>清单计价，定额计价包括单价法与实物法，工程量清单计价一般为综合单价法。如：</w:t>
      </w:r>
    </w:p>
    <w:p w:rsidR="00C80C0B" w:rsidRDefault="00077941">
      <w:pPr>
        <w:pStyle w:val="a"/>
        <w:numPr>
          <w:ilvl w:val="0"/>
          <w:numId w:val="13"/>
        </w:numPr>
      </w:pPr>
      <w:r>
        <w:rPr>
          <w:rFonts w:hint="eastAsia"/>
        </w:rPr>
        <w:t>餐饮服务，计价方式</w:t>
      </w:r>
      <w:proofErr w:type="gramStart"/>
      <w:r>
        <w:rPr>
          <w:rFonts w:hint="eastAsia"/>
        </w:rPr>
        <w:t>按照餐标与</w:t>
      </w:r>
      <w:proofErr w:type="gramEnd"/>
      <w:r>
        <w:rPr>
          <w:rFonts w:hint="eastAsia"/>
        </w:rPr>
        <w:t>实物进行，</w:t>
      </w:r>
      <w:proofErr w:type="gramStart"/>
      <w:r>
        <w:rPr>
          <w:rFonts w:hint="eastAsia"/>
        </w:rPr>
        <w:t>餐标按照</w:t>
      </w:r>
      <w:proofErr w:type="gramEnd"/>
      <w:r>
        <w:rPr>
          <w:rFonts w:hint="eastAsia"/>
        </w:rPr>
        <w:t>一定阶梯的餐饮标准收费；实物计价则按</w:t>
      </w:r>
    </w:p>
    <w:p w:rsidR="00C80C0B" w:rsidRDefault="00077941">
      <w:pPr>
        <w:pStyle w:val="a"/>
        <w:numPr>
          <w:ilvl w:val="0"/>
          <w:numId w:val="13"/>
        </w:numPr>
      </w:pPr>
      <w:proofErr w:type="gramStart"/>
      <w:r>
        <w:rPr>
          <w:rFonts w:hint="eastAsia"/>
        </w:rPr>
        <w:t>照完全</w:t>
      </w:r>
      <w:proofErr w:type="gramEnd"/>
      <w:r>
        <w:rPr>
          <w:rFonts w:hint="eastAsia"/>
        </w:rPr>
        <w:t>自由选菜的菜品单价计算总数，最终确定费用；</w:t>
      </w:r>
    </w:p>
    <w:p w:rsidR="00C80C0B" w:rsidRDefault="00077941">
      <w:pPr>
        <w:pStyle w:val="a"/>
        <w:numPr>
          <w:ilvl w:val="0"/>
          <w:numId w:val="13"/>
        </w:numPr>
      </w:pPr>
      <w:proofErr w:type="gramStart"/>
      <w:r>
        <w:rPr>
          <w:rFonts w:hint="eastAsia"/>
        </w:rPr>
        <w:t>短驳车服务</w:t>
      </w:r>
      <w:proofErr w:type="gramEnd"/>
      <w:r>
        <w:rPr>
          <w:rFonts w:hint="eastAsia"/>
        </w:rPr>
        <w:t>一般计算出工程量清单即费用清单，按照综合单价，根据里程大小进行定价，此种</w:t>
      </w:r>
    </w:p>
    <w:p w:rsidR="00C80C0B" w:rsidRDefault="00077941">
      <w:pPr>
        <w:pStyle w:val="a"/>
        <w:numPr>
          <w:ilvl w:val="0"/>
          <w:numId w:val="13"/>
        </w:numPr>
      </w:pPr>
      <w:r>
        <w:rPr>
          <w:rFonts w:hint="eastAsia"/>
        </w:rPr>
        <w:t>方式为综合单价法；</w:t>
      </w:r>
    </w:p>
    <w:p w:rsidR="00C80C0B" w:rsidRDefault="00077941">
      <w:pPr>
        <w:pStyle w:val="a"/>
        <w:numPr>
          <w:ilvl w:val="0"/>
          <w:numId w:val="13"/>
        </w:numPr>
      </w:pPr>
      <w:r>
        <w:rPr>
          <w:rFonts w:hint="eastAsia"/>
        </w:rPr>
        <w:t>有偿办公区专项服务的收费也是如此，一般按照人均单价计算总价，报价内容包括所有人工费、</w:t>
      </w:r>
    </w:p>
    <w:p w:rsidR="00C80C0B" w:rsidRDefault="00077941">
      <w:pPr>
        <w:pStyle w:val="a"/>
        <w:numPr>
          <w:ilvl w:val="0"/>
          <w:numId w:val="13"/>
        </w:numPr>
      </w:pPr>
      <w:r>
        <w:rPr>
          <w:rFonts w:hint="eastAsia"/>
        </w:rPr>
        <w:t>税费、物料消耗、管理费等。</w:t>
      </w:r>
    </w:p>
    <w:p w:rsidR="00C80C0B" w:rsidRDefault="00077941">
      <w:pPr>
        <w:pStyle w:val="afff6"/>
        <w:spacing w:before="0" w:after="0"/>
      </w:pPr>
      <w:r>
        <w:t>产业园区入驻企业应收款项具有收款周期长、金额大、变动频繁的特点，产业园区特殊欠费处理的关键点</w:t>
      </w:r>
      <w:r>
        <w:rPr>
          <w:rFonts w:hint="eastAsia"/>
        </w:rPr>
        <w:t>包括但不限于：</w:t>
      </w:r>
    </w:p>
    <w:p w:rsidR="00C80C0B" w:rsidRDefault="00077941">
      <w:pPr>
        <w:pStyle w:val="a"/>
        <w:numPr>
          <w:ilvl w:val="0"/>
          <w:numId w:val="14"/>
        </w:numPr>
      </w:pPr>
      <w:r>
        <w:rPr>
          <w:rFonts w:hint="eastAsia"/>
        </w:rPr>
        <w:t>做好客户沟通，提高服务质量，协助解决入驻企业问题；</w:t>
      </w:r>
    </w:p>
    <w:p w:rsidR="00C80C0B" w:rsidRDefault="00077941">
      <w:pPr>
        <w:pStyle w:val="a"/>
        <w:numPr>
          <w:ilvl w:val="0"/>
          <w:numId w:val="14"/>
        </w:numPr>
      </w:pPr>
      <w:r>
        <w:rPr>
          <w:rFonts w:hint="eastAsia"/>
        </w:rPr>
        <w:t>物业服务费用作为入驻企业共同财产，欠费催收需取得园区管委会的支持；</w:t>
      </w:r>
    </w:p>
    <w:p w:rsidR="00C80C0B" w:rsidRDefault="00077941">
      <w:pPr>
        <w:pStyle w:val="a"/>
        <w:numPr>
          <w:ilvl w:val="0"/>
          <w:numId w:val="14"/>
        </w:numPr>
      </w:pPr>
      <w:r>
        <w:rPr>
          <w:rFonts w:hint="eastAsia"/>
        </w:rPr>
        <w:t>取得欠费企业的书面确认、相关内部批准文件及帐</w:t>
      </w:r>
      <w:proofErr w:type="gramStart"/>
      <w:r>
        <w:rPr>
          <w:rFonts w:hint="eastAsia"/>
        </w:rPr>
        <w:t>务</w:t>
      </w:r>
      <w:proofErr w:type="gramEnd"/>
      <w:r>
        <w:rPr>
          <w:rFonts w:hint="eastAsia"/>
        </w:rPr>
        <w:t>处理合理。</w:t>
      </w:r>
    </w:p>
    <w:p w:rsidR="00C80C0B" w:rsidRDefault="00077941">
      <w:pPr>
        <w:pStyle w:val="a4"/>
        <w:spacing w:before="156" w:after="156"/>
      </w:pPr>
      <w:r>
        <w:rPr>
          <w:rFonts w:hint="eastAsia"/>
        </w:rPr>
        <w:t>档案管理</w:t>
      </w:r>
    </w:p>
    <w:p w:rsidR="00C80C0B" w:rsidRDefault="00077941">
      <w:pPr>
        <w:pStyle w:val="afff6"/>
        <w:spacing w:before="0" w:after="0"/>
      </w:pPr>
      <w:r>
        <w:t>物业</w:t>
      </w:r>
      <w:r>
        <w:rPr>
          <w:rFonts w:hint="eastAsia"/>
        </w:rPr>
        <w:t>服务</w:t>
      </w:r>
      <w:r>
        <w:t>档案</w:t>
      </w:r>
      <w:r>
        <w:rPr>
          <w:rFonts w:hint="eastAsia"/>
        </w:rPr>
        <w:t>应</w:t>
      </w:r>
      <w:r>
        <w:t>包括技术类档案和管理类档案</w:t>
      </w:r>
      <w:r>
        <w:rPr>
          <w:rFonts w:hint="eastAsia"/>
        </w:rPr>
        <w:t>：</w:t>
      </w:r>
    </w:p>
    <w:p w:rsidR="00C80C0B" w:rsidRDefault="00077941">
      <w:pPr>
        <w:pStyle w:val="a"/>
        <w:numPr>
          <w:ilvl w:val="0"/>
          <w:numId w:val="15"/>
        </w:numPr>
      </w:pPr>
      <w:r>
        <w:rPr>
          <w:rFonts w:hint="eastAsia"/>
        </w:rPr>
        <w:t>技术类档案包括但不限于：</w:t>
      </w:r>
    </w:p>
    <w:p w:rsidR="00C80C0B" w:rsidRDefault="00077941">
      <w:pPr>
        <w:pStyle w:val="ab"/>
      </w:pPr>
      <w:r>
        <w:rPr>
          <w:rFonts w:hint="eastAsia"/>
        </w:rPr>
        <w:t>物业竣工验收资料；</w:t>
      </w:r>
    </w:p>
    <w:p w:rsidR="00C80C0B" w:rsidRDefault="00077941">
      <w:pPr>
        <w:pStyle w:val="ab"/>
      </w:pPr>
      <w:r>
        <w:rPr>
          <w:rFonts w:hint="eastAsia"/>
        </w:rPr>
        <w:t>物业权属资料；</w:t>
      </w:r>
    </w:p>
    <w:p w:rsidR="00C80C0B" w:rsidRDefault="00077941">
      <w:pPr>
        <w:pStyle w:val="ab"/>
      </w:pPr>
      <w:r>
        <w:rPr>
          <w:rFonts w:hint="eastAsia"/>
        </w:rPr>
        <w:t>物业承接查验资料；</w:t>
      </w:r>
    </w:p>
    <w:p w:rsidR="00C80C0B" w:rsidRDefault="00077941">
      <w:pPr>
        <w:pStyle w:val="ab"/>
      </w:pPr>
      <w:r>
        <w:rPr>
          <w:rFonts w:hint="eastAsia"/>
        </w:rPr>
        <w:t>设施设备档案等。</w:t>
      </w:r>
    </w:p>
    <w:p w:rsidR="00C80C0B" w:rsidRDefault="00077941">
      <w:pPr>
        <w:pStyle w:val="a"/>
        <w:numPr>
          <w:ilvl w:val="0"/>
          <w:numId w:val="15"/>
        </w:numPr>
      </w:pPr>
      <w:r>
        <w:rPr>
          <w:rFonts w:hint="eastAsia"/>
        </w:rPr>
        <w:t>管理类档案包括但不限于：</w:t>
      </w:r>
    </w:p>
    <w:p w:rsidR="00C80C0B" w:rsidRDefault="00077941">
      <w:pPr>
        <w:pStyle w:val="ab"/>
      </w:pPr>
      <w:r>
        <w:rPr>
          <w:rFonts w:hint="eastAsia"/>
        </w:rPr>
        <w:t>服务人员档案；</w:t>
      </w:r>
    </w:p>
    <w:p w:rsidR="00C80C0B" w:rsidRDefault="00077941">
      <w:pPr>
        <w:pStyle w:val="ab"/>
      </w:pPr>
      <w:r>
        <w:rPr>
          <w:rFonts w:hint="eastAsia"/>
        </w:rPr>
        <w:t>管理制度档案；</w:t>
      </w:r>
    </w:p>
    <w:p w:rsidR="00C80C0B" w:rsidRDefault="00077941">
      <w:pPr>
        <w:pStyle w:val="ab"/>
      </w:pPr>
      <w:r>
        <w:rPr>
          <w:rFonts w:hint="eastAsia"/>
        </w:rPr>
        <w:t>管理和服务过程形成的文件记录等。</w:t>
      </w:r>
    </w:p>
    <w:p w:rsidR="00C80C0B" w:rsidRDefault="00077941">
      <w:pPr>
        <w:pStyle w:val="afff6"/>
        <w:spacing w:before="0" w:after="0"/>
      </w:pPr>
      <w:r>
        <w:rPr>
          <w:rFonts w:hint="eastAsia"/>
        </w:rPr>
        <w:lastRenderedPageBreak/>
        <w:t>物业服务档案应规范管理，资料齐全、分类成册、查阅方便。</w:t>
      </w:r>
      <w:r>
        <w:t>技术类档案</w:t>
      </w:r>
      <w:r>
        <w:rPr>
          <w:rFonts w:hint="eastAsia"/>
        </w:rPr>
        <w:t>应根据物业服务合同约定进行管理及查阅，</w:t>
      </w:r>
      <w:r>
        <w:t>管理类档案</w:t>
      </w:r>
      <w:r>
        <w:rPr>
          <w:rFonts w:hint="eastAsia"/>
        </w:rPr>
        <w:t>应确保内容完整、准确。</w:t>
      </w:r>
    </w:p>
    <w:p w:rsidR="00C80C0B" w:rsidRDefault="00077941">
      <w:pPr>
        <w:pStyle w:val="afff6"/>
        <w:spacing w:before="0" w:after="0"/>
      </w:pPr>
      <w:r>
        <w:rPr>
          <w:rFonts w:hint="eastAsia"/>
        </w:rPr>
        <w:t xml:space="preserve">物业服务档案保存时间不少于2年，有法律法规规定的应符合要求。 </w:t>
      </w:r>
    </w:p>
    <w:p w:rsidR="00C80C0B" w:rsidRDefault="00077941">
      <w:pPr>
        <w:pStyle w:val="afff6"/>
        <w:spacing w:before="0" w:after="0"/>
      </w:pPr>
      <w:r>
        <w:rPr>
          <w:rFonts w:hint="eastAsia"/>
        </w:rPr>
        <w:t>发生物业服务项目更迭时档案资料应按法律法规要求移交。</w:t>
      </w:r>
    </w:p>
    <w:p w:rsidR="00C80C0B" w:rsidRDefault="00077941">
      <w:pPr>
        <w:pStyle w:val="afff6"/>
        <w:spacing w:before="0" w:after="0"/>
      </w:pPr>
      <w:r>
        <w:t>产业园区物业客户是企业客户，客户档案当中的基础信息应该包含企业信息和企业关键</w:t>
      </w:r>
    </w:p>
    <w:p w:rsidR="00C80C0B" w:rsidRDefault="00077941">
      <w:pPr>
        <w:pStyle w:val="afff6"/>
        <w:spacing w:before="0" w:after="0"/>
      </w:pPr>
      <w:r>
        <w:t>人员信息，企业关键人员指企业高层领导/决策者、分管物业领导、负责与物业服务中心对接的办事人员。大客户的信息应当更加的充分和翔实。</w:t>
      </w:r>
    </w:p>
    <w:p w:rsidR="00C80C0B" w:rsidRDefault="00077941">
      <w:pPr>
        <w:pStyle w:val="afff6"/>
        <w:spacing w:before="0" w:after="0"/>
      </w:pPr>
      <w:r>
        <w:t>物业服务企业</w:t>
      </w:r>
      <w:proofErr w:type="gramStart"/>
      <w:r>
        <w:rPr>
          <w:rFonts w:hint="eastAsia"/>
        </w:rPr>
        <w:t>宜</w:t>
      </w:r>
      <w:r>
        <w:t>建立</w:t>
      </w:r>
      <w:proofErr w:type="gramEnd"/>
      <w:r>
        <w:t>网络信息平台等渠道，合理授权，使各产业园区项目的客户档案能够在物业企业范围内各项目、各职能部门之间共享，促进客户信息的有效使用。</w:t>
      </w:r>
    </w:p>
    <w:p w:rsidR="00C80C0B" w:rsidRDefault="00077941">
      <w:pPr>
        <w:pStyle w:val="a4"/>
        <w:spacing w:before="156" w:after="156"/>
      </w:pPr>
      <w:r>
        <w:rPr>
          <w:rFonts w:hint="eastAsia"/>
        </w:rPr>
        <w:t>标识管理</w:t>
      </w:r>
    </w:p>
    <w:p w:rsidR="00C80C0B" w:rsidRDefault="00077941">
      <w:pPr>
        <w:pStyle w:val="afff6"/>
        <w:spacing w:before="0" w:after="0"/>
      </w:pPr>
      <w:r>
        <w:rPr>
          <w:rFonts w:hint="eastAsia"/>
        </w:rPr>
        <w:t>物业服务组织应根据运营的需要识别、制作、分类和使用相应的标识。</w:t>
      </w:r>
    </w:p>
    <w:p w:rsidR="00C80C0B" w:rsidRDefault="00077941">
      <w:pPr>
        <w:pStyle w:val="afff6"/>
        <w:spacing w:before="0" w:after="0"/>
      </w:pPr>
      <w:r>
        <w:rPr>
          <w:rFonts w:hint="eastAsia"/>
        </w:rPr>
        <w:t>物业服务组织应对各类标识进行管理，标志和指示牌应清晰准确，分布合理。</w:t>
      </w:r>
    </w:p>
    <w:p w:rsidR="00C80C0B" w:rsidRDefault="00077941">
      <w:pPr>
        <w:pStyle w:val="afff6"/>
        <w:spacing w:before="0" w:after="0"/>
      </w:pPr>
      <w:r>
        <w:rPr>
          <w:rFonts w:hint="eastAsia"/>
        </w:rPr>
        <w:t>标识应包括但不限于：</w:t>
      </w:r>
    </w:p>
    <w:p w:rsidR="00C80C0B" w:rsidRDefault="00077941">
      <w:pPr>
        <w:pStyle w:val="a"/>
        <w:numPr>
          <w:ilvl w:val="0"/>
          <w:numId w:val="16"/>
        </w:numPr>
      </w:pPr>
      <w:r>
        <w:rPr>
          <w:rFonts w:hint="eastAsia"/>
        </w:rPr>
        <w:t>安全警示标志，应符合GB 2894的要求；</w:t>
      </w:r>
    </w:p>
    <w:p w:rsidR="00C80C0B" w:rsidRDefault="00077941">
      <w:pPr>
        <w:pStyle w:val="a"/>
        <w:numPr>
          <w:ilvl w:val="0"/>
          <w:numId w:val="16"/>
        </w:numPr>
      </w:pPr>
      <w:r>
        <w:rPr>
          <w:rFonts w:hint="eastAsia"/>
        </w:rPr>
        <w:t>消防安全标志，应符合GB 13495.1的要求；</w:t>
      </w:r>
    </w:p>
    <w:p w:rsidR="00C80C0B" w:rsidRDefault="00077941">
      <w:pPr>
        <w:pStyle w:val="a"/>
        <w:numPr>
          <w:ilvl w:val="0"/>
          <w:numId w:val="16"/>
        </w:numPr>
      </w:pPr>
      <w:r>
        <w:rPr>
          <w:rFonts w:hint="eastAsia"/>
        </w:rPr>
        <w:t>道路等引导标志，应符合</w:t>
      </w:r>
      <w:r>
        <w:t>GB 5768.2</w:t>
      </w:r>
      <w:r>
        <w:rPr>
          <w:rFonts w:hint="eastAsia"/>
        </w:rPr>
        <w:t>的要求；</w:t>
      </w:r>
    </w:p>
    <w:p w:rsidR="00C80C0B" w:rsidRDefault="00077941">
      <w:pPr>
        <w:pStyle w:val="a"/>
        <w:numPr>
          <w:ilvl w:val="0"/>
          <w:numId w:val="16"/>
        </w:numPr>
      </w:pPr>
      <w:r>
        <w:rPr>
          <w:rFonts w:hint="eastAsia"/>
        </w:rPr>
        <w:t>楼宇广场等公共信息标识，应符合GB/T 10001.1的要求；</w:t>
      </w:r>
    </w:p>
    <w:p w:rsidR="00C80C0B" w:rsidRDefault="00077941">
      <w:pPr>
        <w:pStyle w:val="a"/>
        <w:numPr>
          <w:ilvl w:val="0"/>
          <w:numId w:val="16"/>
        </w:numPr>
      </w:pPr>
      <w:r>
        <w:rPr>
          <w:rFonts w:hint="eastAsia"/>
        </w:rPr>
        <w:t>设施设备标识；</w:t>
      </w:r>
    </w:p>
    <w:p w:rsidR="00C80C0B" w:rsidRDefault="00077941">
      <w:pPr>
        <w:pStyle w:val="a"/>
        <w:numPr>
          <w:ilvl w:val="0"/>
          <w:numId w:val="16"/>
        </w:numPr>
      </w:pPr>
      <w:r>
        <w:rPr>
          <w:rFonts w:hint="eastAsia"/>
        </w:rPr>
        <w:t>服务提示性标识。</w:t>
      </w:r>
    </w:p>
    <w:p w:rsidR="00C80C0B" w:rsidRDefault="00077941">
      <w:pPr>
        <w:pStyle w:val="a4"/>
        <w:spacing w:before="156" w:after="156"/>
      </w:pPr>
      <w:r>
        <w:rPr>
          <w:rFonts w:hint="eastAsia"/>
        </w:rPr>
        <w:t>节能管理</w:t>
      </w:r>
    </w:p>
    <w:p w:rsidR="00C80C0B" w:rsidRDefault="00077941">
      <w:pPr>
        <w:pStyle w:val="afff6"/>
        <w:spacing w:before="0" w:after="0"/>
      </w:pPr>
      <w:r>
        <w:rPr>
          <w:rFonts w:hint="eastAsia"/>
        </w:rPr>
        <w:t>在充分满足运行前提下可对高耗能设施设备、照明等采取科学节能管理，包括但不限于：</w:t>
      </w:r>
    </w:p>
    <w:p w:rsidR="00C80C0B" w:rsidRDefault="00077941">
      <w:pPr>
        <w:pStyle w:val="a"/>
        <w:numPr>
          <w:ilvl w:val="0"/>
          <w:numId w:val="17"/>
        </w:numPr>
      </w:pPr>
      <w:r>
        <w:rPr>
          <w:rFonts w:hint="eastAsia"/>
        </w:rPr>
        <w:t>做好设施设备维修和保养；</w:t>
      </w:r>
    </w:p>
    <w:p w:rsidR="00C80C0B" w:rsidRDefault="00077941">
      <w:pPr>
        <w:pStyle w:val="a"/>
        <w:numPr>
          <w:ilvl w:val="0"/>
          <w:numId w:val="17"/>
        </w:numPr>
      </w:pPr>
      <w:r>
        <w:rPr>
          <w:rFonts w:hint="eastAsia"/>
        </w:rPr>
        <w:t>科学调节设施设备的运行设置；</w:t>
      </w:r>
    </w:p>
    <w:p w:rsidR="00C80C0B" w:rsidRDefault="00077941">
      <w:pPr>
        <w:pStyle w:val="a"/>
        <w:numPr>
          <w:ilvl w:val="0"/>
          <w:numId w:val="17"/>
        </w:numPr>
      </w:pPr>
      <w:r>
        <w:rPr>
          <w:rFonts w:hint="eastAsia"/>
        </w:rPr>
        <w:t>采用恰当的技术改造。</w:t>
      </w:r>
    </w:p>
    <w:p w:rsidR="00C80C0B" w:rsidRDefault="00077941">
      <w:pPr>
        <w:pStyle w:val="afff6"/>
        <w:spacing w:before="0" w:after="0"/>
      </w:pPr>
      <w:r>
        <w:rPr>
          <w:rFonts w:hint="eastAsia"/>
        </w:rPr>
        <w:t>密切做好能耗监测，关注最新技术的发展，参照《高耗能落后设备（产品）淘汰目录》协助客户做好老旧设施设备淘汰工作。</w:t>
      </w:r>
    </w:p>
    <w:p w:rsidR="00C80C0B" w:rsidRDefault="00077941">
      <w:pPr>
        <w:pStyle w:val="a4"/>
        <w:spacing w:before="156" w:after="156"/>
      </w:pPr>
      <w:r>
        <w:rPr>
          <w:rFonts w:hint="eastAsia"/>
        </w:rPr>
        <w:t>安全与应急处置</w:t>
      </w:r>
    </w:p>
    <w:p w:rsidR="00C80C0B" w:rsidRDefault="00077941">
      <w:pPr>
        <w:pStyle w:val="a5"/>
        <w:spacing w:before="156" w:after="156"/>
      </w:pPr>
      <w:r>
        <w:rPr>
          <w:rFonts w:hint="eastAsia"/>
        </w:rPr>
        <w:t>安全管理</w:t>
      </w:r>
    </w:p>
    <w:p w:rsidR="00C80C0B" w:rsidRDefault="00077941">
      <w:pPr>
        <w:pStyle w:val="afffffa"/>
        <w:spacing w:before="0" w:after="0"/>
      </w:pPr>
      <w:r>
        <w:rPr>
          <w:rFonts w:hint="eastAsia"/>
        </w:rPr>
        <w:t>应设置安全管理机构，开展环境因素、危险源识别及评估。</w:t>
      </w:r>
    </w:p>
    <w:p w:rsidR="00C80C0B" w:rsidRDefault="00077941">
      <w:pPr>
        <w:pStyle w:val="afffffa"/>
        <w:spacing w:before="0" w:after="0"/>
      </w:pPr>
      <w:r>
        <w:rPr>
          <w:rFonts w:hint="eastAsia"/>
        </w:rPr>
        <w:t>建立安全管理制度，设置安全提示标识、制定相应作业要求及注意事项。具体工作包括：</w:t>
      </w:r>
    </w:p>
    <w:p w:rsidR="00C80C0B" w:rsidRDefault="00077941">
      <w:pPr>
        <w:pStyle w:val="a"/>
        <w:numPr>
          <w:ilvl w:val="0"/>
          <w:numId w:val="18"/>
        </w:numPr>
      </w:pPr>
      <w:r>
        <w:t>应</w:t>
      </w:r>
      <w:r>
        <w:rPr>
          <w:rFonts w:hint="eastAsia"/>
        </w:rPr>
        <w:t>定期开展</w:t>
      </w:r>
      <w:r>
        <w:t>安全教育</w:t>
      </w:r>
      <w:r>
        <w:rPr>
          <w:rFonts w:hint="eastAsia"/>
        </w:rPr>
        <w:t>、</w:t>
      </w:r>
      <w:r>
        <w:t>培训</w:t>
      </w:r>
      <w:r>
        <w:rPr>
          <w:rFonts w:hint="eastAsia"/>
        </w:rPr>
        <w:t>和宣传；</w:t>
      </w:r>
    </w:p>
    <w:p w:rsidR="00C80C0B" w:rsidRDefault="00077941">
      <w:pPr>
        <w:pStyle w:val="a"/>
        <w:numPr>
          <w:ilvl w:val="0"/>
          <w:numId w:val="18"/>
        </w:numPr>
      </w:pPr>
      <w:r>
        <w:rPr>
          <w:rFonts w:hint="eastAsia"/>
        </w:rPr>
        <w:t>应开展隐患排查及治理；</w:t>
      </w:r>
    </w:p>
    <w:p w:rsidR="00C80C0B" w:rsidRDefault="00077941">
      <w:pPr>
        <w:pStyle w:val="a"/>
        <w:numPr>
          <w:ilvl w:val="0"/>
          <w:numId w:val="18"/>
        </w:numPr>
      </w:pPr>
      <w:r>
        <w:rPr>
          <w:rFonts w:hint="eastAsia"/>
        </w:rPr>
        <w:t>应对风险作业实施作业许可管理，重点管控；</w:t>
      </w:r>
    </w:p>
    <w:p w:rsidR="00C80C0B" w:rsidRDefault="00077941">
      <w:pPr>
        <w:pStyle w:val="a"/>
        <w:numPr>
          <w:ilvl w:val="0"/>
          <w:numId w:val="18"/>
        </w:numPr>
      </w:pPr>
      <w:r>
        <w:rPr>
          <w:rFonts w:hint="eastAsia"/>
        </w:rPr>
        <w:t>应合理配发劳动防护用品，关注员工职业健康。</w:t>
      </w:r>
    </w:p>
    <w:p w:rsidR="00C80C0B" w:rsidRDefault="00077941">
      <w:pPr>
        <w:pStyle w:val="a5"/>
        <w:spacing w:before="156" w:after="156"/>
      </w:pPr>
      <w:r>
        <w:rPr>
          <w:rFonts w:hint="eastAsia"/>
        </w:rPr>
        <w:t>应急管理</w:t>
      </w:r>
    </w:p>
    <w:p w:rsidR="00C80C0B" w:rsidRDefault="00077941">
      <w:pPr>
        <w:pStyle w:val="afffffa"/>
        <w:spacing w:before="0" w:after="0"/>
      </w:pPr>
      <w:r>
        <w:rPr>
          <w:rFonts w:hint="eastAsia"/>
        </w:rPr>
        <w:t>应建立</w:t>
      </w:r>
      <w:r>
        <w:t>突发事件分类</w:t>
      </w:r>
      <w:r>
        <w:rPr>
          <w:rFonts w:hint="eastAsia"/>
        </w:rPr>
        <w:t>分级处置</w:t>
      </w:r>
      <w:r>
        <w:t>机制，</w:t>
      </w:r>
      <w:r>
        <w:rPr>
          <w:rFonts w:hint="eastAsia"/>
        </w:rPr>
        <w:t>产业园区突发事件包括设施设备类、公共卫生类、社会治安类、自然灾害类、事故类、其他类。</w:t>
      </w:r>
    </w:p>
    <w:p w:rsidR="00C80C0B" w:rsidRDefault="00077941">
      <w:pPr>
        <w:pStyle w:val="afffffa"/>
        <w:spacing w:before="0" w:after="0"/>
      </w:pPr>
      <w:r>
        <w:rPr>
          <w:rFonts w:hint="eastAsia"/>
        </w:rPr>
        <w:lastRenderedPageBreak/>
        <w:t>结合</w:t>
      </w:r>
      <w:r>
        <w:t>物业管理区域</w:t>
      </w:r>
      <w:r>
        <w:rPr>
          <w:rFonts w:hint="eastAsia"/>
        </w:rPr>
        <w:t>风险及</w:t>
      </w:r>
      <w:r>
        <w:t>特点制定应急预案</w:t>
      </w:r>
      <w:r>
        <w:rPr>
          <w:rFonts w:hint="eastAsia"/>
        </w:rPr>
        <w:t>及相应的工作方案，各类预案每年至少进行1次演练。</w:t>
      </w:r>
    </w:p>
    <w:p w:rsidR="00C80C0B" w:rsidRDefault="00077941">
      <w:pPr>
        <w:pStyle w:val="afffffa"/>
        <w:spacing w:before="0" w:after="0"/>
      </w:pPr>
      <w:r>
        <w:rPr>
          <w:rFonts w:hint="eastAsia"/>
        </w:rPr>
        <w:t>应适时启动</w:t>
      </w:r>
      <w:r>
        <w:t>应急预案</w:t>
      </w:r>
      <w:r>
        <w:rPr>
          <w:rFonts w:hint="eastAsia"/>
        </w:rPr>
        <w:t>处置和报告，执行信息发布制度。其中治安事件、刑事事件、消防事件向政府部门报告，配合政府部门救援。</w:t>
      </w:r>
    </w:p>
    <w:p w:rsidR="00C80C0B" w:rsidRDefault="00077941">
      <w:pPr>
        <w:pStyle w:val="afffffa"/>
        <w:spacing w:before="0" w:after="0"/>
      </w:pPr>
      <w:r>
        <w:rPr>
          <w:rFonts w:hint="eastAsia"/>
        </w:rPr>
        <w:t>对突发事件处置应进行记录，记录的方式包括文字、录音、录像和拍照等。</w:t>
      </w:r>
    </w:p>
    <w:p w:rsidR="00C80C0B" w:rsidRDefault="00077941">
      <w:pPr>
        <w:pStyle w:val="afffffa"/>
        <w:spacing w:before="0" w:after="0"/>
      </w:pPr>
      <w:r>
        <w:rPr>
          <w:rFonts w:hint="eastAsia"/>
        </w:rPr>
        <w:t>应及时恢复秩序，对突发事件及处置进行总结评估。</w:t>
      </w:r>
    </w:p>
    <w:p w:rsidR="00C80C0B" w:rsidRDefault="00077941">
      <w:pPr>
        <w:pStyle w:val="a3"/>
        <w:spacing w:before="312" w:after="312"/>
      </w:pPr>
      <w:bookmarkStart w:id="47" w:name="_Toc535574661"/>
      <w:bookmarkStart w:id="48" w:name="_Toc4373296"/>
      <w:bookmarkStart w:id="49" w:name="_Toc4375016"/>
      <w:r>
        <w:rPr>
          <w:rFonts w:hint="eastAsia"/>
        </w:rPr>
        <w:t>服务要求</w:t>
      </w:r>
      <w:bookmarkEnd w:id="47"/>
      <w:bookmarkEnd w:id="48"/>
      <w:bookmarkEnd w:id="49"/>
    </w:p>
    <w:p w:rsidR="00C80C0B" w:rsidRDefault="00077941">
      <w:pPr>
        <w:pStyle w:val="a4"/>
        <w:spacing w:before="156" w:after="156"/>
      </w:pPr>
      <w:r>
        <w:rPr>
          <w:rFonts w:hint="eastAsia"/>
        </w:rPr>
        <w:t>基本要求</w:t>
      </w:r>
    </w:p>
    <w:p w:rsidR="00C80C0B" w:rsidRDefault="00077941">
      <w:pPr>
        <w:pStyle w:val="afff6"/>
        <w:spacing w:before="0" w:after="0"/>
      </w:pPr>
      <w:r>
        <w:rPr>
          <w:rFonts w:hint="eastAsia"/>
        </w:rPr>
        <w:t>服务组织</w:t>
      </w:r>
      <w:r>
        <w:t>应按</w:t>
      </w:r>
      <w:r>
        <w:rPr>
          <w:rFonts w:hint="eastAsia"/>
        </w:rPr>
        <w:t>物业服务</w:t>
      </w:r>
      <w:r>
        <w:t>合同要求</w:t>
      </w:r>
      <w:r>
        <w:rPr>
          <w:rFonts w:hint="eastAsia"/>
        </w:rPr>
        <w:t>及时</w:t>
      </w:r>
      <w:r>
        <w:t>提供</w:t>
      </w:r>
      <w:r>
        <w:rPr>
          <w:rFonts w:hint="eastAsia"/>
        </w:rPr>
        <w:t>安全、舒适、文明、高效</w:t>
      </w:r>
      <w:r>
        <w:t>的物业服务</w:t>
      </w:r>
      <w:r>
        <w:rPr>
          <w:rFonts w:hint="eastAsia"/>
        </w:rPr>
        <w:t>。</w:t>
      </w:r>
    </w:p>
    <w:p w:rsidR="00C80C0B" w:rsidRDefault="00077941">
      <w:pPr>
        <w:pStyle w:val="afff6"/>
        <w:spacing w:before="0" w:after="0"/>
      </w:pPr>
      <w:r>
        <w:rPr>
          <w:rFonts w:hint="eastAsia"/>
        </w:rPr>
        <w:t>服务组织应根据客户需求及项目特点，制定完善的物业管理服务方案，满足服务需求。</w:t>
      </w:r>
    </w:p>
    <w:p w:rsidR="00C80C0B" w:rsidRDefault="00077941">
      <w:pPr>
        <w:pStyle w:val="afff6"/>
        <w:spacing w:before="0" w:after="0"/>
      </w:pPr>
      <w:r>
        <w:rPr>
          <w:rFonts w:hint="eastAsia"/>
        </w:rPr>
        <w:t>服务组织应在物业管理区域内显著位置，将诉求受理方式进行公示，按相关法规公示服务内容、服务标准、服务流程以及收费项目、收费标准等信息。</w:t>
      </w:r>
    </w:p>
    <w:p w:rsidR="00C80C0B" w:rsidRDefault="00077941">
      <w:pPr>
        <w:pStyle w:val="afff6"/>
        <w:spacing w:before="0" w:after="0"/>
      </w:pPr>
      <w:r>
        <w:rPr>
          <w:rFonts w:hint="eastAsia"/>
        </w:rPr>
        <w:t>服务人员</w:t>
      </w:r>
      <w:proofErr w:type="gramStart"/>
      <w:r>
        <w:rPr>
          <w:rFonts w:hint="eastAsia"/>
        </w:rPr>
        <w:t>应</w:t>
      </w:r>
      <w:r>
        <w:t>服装</w:t>
      </w:r>
      <w:proofErr w:type="gramEnd"/>
      <w:r>
        <w:t>统一,挂牌上岗，服务主动</w:t>
      </w:r>
      <w:r>
        <w:rPr>
          <w:rFonts w:hint="eastAsia"/>
        </w:rPr>
        <w:t>、</w:t>
      </w:r>
      <w:r>
        <w:t>热情、周到、规范，</w:t>
      </w:r>
      <w:r>
        <w:rPr>
          <w:rFonts w:hint="eastAsia"/>
        </w:rPr>
        <w:t>服务中应符合文明礼仪、文化习俗等要求。</w:t>
      </w:r>
    </w:p>
    <w:p w:rsidR="00C80C0B" w:rsidRDefault="00077941">
      <w:pPr>
        <w:pStyle w:val="afff6"/>
        <w:spacing w:before="0" w:after="0"/>
      </w:pPr>
      <w:r>
        <w:rPr>
          <w:rFonts w:hint="eastAsia"/>
        </w:rPr>
        <w:t>服务质量要求宜进行量化明确。</w:t>
      </w:r>
    </w:p>
    <w:p w:rsidR="00C80C0B" w:rsidRDefault="00077941">
      <w:pPr>
        <w:pStyle w:val="afff6"/>
        <w:spacing w:before="0" w:after="0"/>
      </w:pPr>
      <w:r>
        <w:t>应在条件许可和遵循规范服务的基础上，创新服务模式，尽力满足合理的市场需求，提升服务客户的创新能力。</w:t>
      </w:r>
    </w:p>
    <w:p w:rsidR="00C80C0B" w:rsidRDefault="00077941">
      <w:pPr>
        <w:pStyle w:val="afff6"/>
        <w:spacing w:before="0" w:after="0"/>
      </w:pPr>
      <w:r>
        <w:t>应自觉接受行业主管部门的监督管理与指导检查，按照市场监管的要求合</w:t>
      </w:r>
      <w:proofErr w:type="gramStart"/>
      <w:r>
        <w:t>规</w:t>
      </w:r>
      <w:proofErr w:type="gramEnd"/>
      <w:r>
        <w:t>开展业务和创新，维护市场秩序，防范经营风险。</w:t>
      </w:r>
    </w:p>
    <w:p w:rsidR="00C80C0B" w:rsidRDefault="00077941">
      <w:pPr>
        <w:pStyle w:val="a4"/>
        <w:spacing w:before="156" w:after="156"/>
      </w:pPr>
      <w:r>
        <w:rPr>
          <w:rFonts w:hint="eastAsia"/>
        </w:rPr>
        <w:t>客户服务</w:t>
      </w:r>
    </w:p>
    <w:p w:rsidR="00C80C0B" w:rsidRDefault="00077941">
      <w:pPr>
        <w:pStyle w:val="afff6"/>
        <w:spacing w:before="0" w:after="0"/>
      </w:pPr>
      <w:r>
        <w:rPr>
          <w:rFonts w:hint="eastAsia"/>
        </w:rPr>
        <w:t>物业服务组织宜在服务项目设置客户服务机构，开展包括但不限服务信息收集和传达、投诉接待处置和回访、客户体验和满意度测评等。</w:t>
      </w:r>
    </w:p>
    <w:p w:rsidR="00C80C0B" w:rsidRDefault="00077941">
      <w:pPr>
        <w:pStyle w:val="afff6"/>
        <w:spacing w:before="0" w:after="0"/>
      </w:pPr>
      <w:r>
        <w:rPr>
          <w:rFonts w:hint="eastAsia"/>
        </w:rPr>
        <w:t>服务工作时间应有接待人员，其余时间应设值班人员。公布24小时服务电话。</w:t>
      </w:r>
    </w:p>
    <w:p w:rsidR="00C80C0B" w:rsidRDefault="00077941">
      <w:pPr>
        <w:pStyle w:val="afff6"/>
        <w:spacing w:before="0" w:after="0"/>
      </w:pPr>
      <w:r>
        <w:rPr>
          <w:rFonts w:hint="eastAsia"/>
        </w:rPr>
        <w:t>应通过多种途径为客户提供服务，如现场接待来访、网络客服、接听电话、收发邮件并处置。</w:t>
      </w:r>
    </w:p>
    <w:p w:rsidR="00C80C0B" w:rsidRDefault="00077941">
      <w:pPr>
        <w:pStyle w:val="afff6"/>
        <w:spacing w:before="0" w:after="0"/>
      </w:pPr>
      <w:r>
        <w:rPr>
          <w:rFonts w:hint="eastAsia"/>
        </w:rPr>
        <w:t>对客户信息应予以识别、归类妥善保存，未经授权不得外泄。</w:t>
      </w:r>
    </w:p>
    <w:p w:rsidR="00C80C0B" w:rsidRDefault="00077941">
      <w:pPr>
        <w:pStyle w:val="afff6"/>
        <w:spacing w:before="0" w:after="0"/>
      </w:pPr>
      <w:r>
        <w:rPr>
          <w:rFonts w:hint="eastAsia"/>
        </w:rPr>
        <w:t>服务诉求应有专职人员，负责</w:t>
      </w:r>
      <w:proofErr w:type="gramStart"/>
      <w:r>
        <w:rPr>
          <w:rFonts w:hint="eastAsia"/>
        </w:rPr>
        <w:t>收集业主诉</w:t>
      </w:r>
      <w:proofErr w:type="gramEnd"/>
      <w:r>
        <w:rPr>
          <w:rFonts w:hint="eastAsia"/>
        </w:rPr>
        <w:t>求意见，及时将业主意见反馈给相关部门，并定期将处理进度及结果反馈给业户。</w:t>
      </w:r>
    </w:p>
    <w:p w:rsidR="00C80C0B" w:rsidRDefault="00077941">
      <w:pPr>
        <w:pStyle w:val="afff6"/>
        <w:spacing w:before="0" w:after="0"/>
      </w:pPr>
      <w:r>
        <w:rPr>
          <w:rFonts w:hint="eastAsia"/>
        </w:rPr>
        <w:t>服务质量投诉处理可参照GB/T 17242的要求。</w:t>
      </w:r>
    </w:p>
    <w:p w:rsidR="00C80C0B" w:rsidRDefault="00077941">
      <w:pPr>
        <w:pStyle w:val="afff6"/>
        <w:spacing w:before="0" w:after="0"/>
      </w:pPr>
      <w:r>
        <w:t>产业园区物业</w:t>
      </w:r>
      <w:r>
        <w:rPr>
          <w:rFonts w:hint="eastAsia"/>
        </w:rPr>
        <w:t>客</w:t>
      </w:r>
      <w:proofErr w:type="gramStart"/>
      <w:r>
        <w:rPr>
          <w:rFonts w:hint="eastAsia"/>
        </w:rPr>
        <w:t>服服务</w:t>
      </w:r>
      <w:proofErr w:type="gramEnd"/>
      <w:r>
        <w:rPr>
          <w:rFonts w:hint="eastAsia"/>
        </w:rPr>
        <w:t>关键点在与</w:t>
      </w:r>
      <w:r>
        <w:t>客户资源</w:t>
      </w:r>
      <w:r>
        <w:rPr>
          <w:rFonts w:hint="eastAsia"/>
        </w:rPr>
        <w:t>管理。物业服务企业应通过多种渠道，尽可能多地收集目标客户的相关信息，予以详细记录并进行动态更新，作为与目标客户进行更深入的接触和沟通的基础。产业园区物业来说，目标客户的信息，宜分为以下三个层级：</w:t>
      </w:r>
    </w:p>
    <w:p w:rsidR="00C80C0B" w:rsidRDefault="00077941">
      <w:pPr>
        <w:pStyle w:val="a"/>
        <w:numPr>
          <w:ilvl w:val="0"/>
          <w:numId w:val="19"/>
        </w:numPr>
      </w:pPr>
      <w:r>
        <w:rPr>
          <w:rFonts w:hint="eastAsia"/>
        </w:rPr>
        <w:t>一级信息：目标项目产权方（或管委会）、大业主的企业信息，如企业名称、地址、邮编；对外公布的联系电话、联系人；企业性质、规模、组织架构、发展历程、资本构成及实力等；</w:t>
      </w:r>
    </w:p>
    <w:p w:rsidR="00C80C0B" w:rsidRDefault="00077941">
      <w:pPr>
        <w:pStyle w:val="a"/>
        <w:numPr>
          <w:ilvl w:val="0"/>
          <w:numId w:val="19"/>
        </w:numPr>
      </w:pPr>
      <w:r>
        <w:rPr>
          <w:rFonts w:hint="eastAsia"/>
        </w:rPr>
        <w:t>二级信息：目标项目信息，如目标项目的规划设计、运营理念、开发建设施工进程、物业管理服务的需求等；</w:t>
      </w:r>
    </w:p>
    <w:p w:rsidR="00C80C0B" w:rsidRDefault="00077941">
      <w:pPr>
        <w:pStyle w:val="a"/>
        <w:numPr>
          <w:ilvl w:val="0"/>
          <w:numId w:val="19"/>
        </w:numPr>
      </w:pPr>
      <w:r>
        <w:rPr>
          <w:rFonts w:hint="eastAsia"/>
        </w:rPr>
        <w:t>三级信息：目标项目关键人员信息，如决策人、分管负责人、技术负责人的个人信息、背景资料、兴趣爱好；竞争对手情况，竞争对手与客户的关系等。</w:t>
      </w:r>
    </w:p>
    <w:p w:rsidR="00C80C0B" w:rsidRDefault="00077941">
      <w:pPr>
        <w:pStyle w:val="afff6"/>
        <w:spacing w:before="0" w:after="0"/>
      </w:pPr>
      <w:r>
        <w:rPr>
          <w:rFonts w:hint="eastAsia"/>
        </w:rPr>
        <w:t>产业园区客户关系维护方式包括但不限于：</w:t>
      </w:r>
    </w:p>
    <w:p w:rsidR="00C80C0B" w:rsidRDefault="00077941">
      <w:pPr>
        <w:pStyle w:val="a"/>
        <w:numPr>
          <w:ilvl w:val="0"/>
          <w:numId w:val="20"/>
        </w:numPr>
      </w:pPr>
      <w:r>
        <w:rPr>
          <w:rFonts w:hint="eastAsia"/>
        </w:rPr>
        <w:t>上门拜访、电话沟通；</w:t>
      </w:r>
    </w:p>
    <w:p w:rsidR="00C80C0B" w:rsidRDefault="00077941">
      <w:pPr>
        <w:pStyle w:val="a"/>
        <w:numPr>
          <w:ilvl w:val="0"/>
          <w:numId w:val="20"/>
        </w:numPr>
      </w:pPr>
      <w:r>
        <w:rPr>
          <w:rFonts w:hint="eastAsia"/>
        </w:rPr>
        <w:lastRenderedPageBreak/>
        <w:t>目标项目现场拜访；</w:t>
      </w:r>
    </w:p>
    <w:p w:rsidR="00C80C0B" w:rsidRDefault="00077941">
      <w:pPr>
        <w:pStyle w:val="a"/>
        <w:numPr>
          <w:ilvl w:val="0"/>
          <w:numId w:val="20"/>
        </w:numPr>
      </w:pPr>
      <w:r>
        <w:rPr>
          <w:rFonts w:hint="eastAsia"/>
        </w:rPr>
        <w:t>关注目标客户的企业网站、微博、微信；</w:t>
      </w:r>
    </w:p>
    <w:p w:rsidR="00C80C0B" w:rsidRDefault="00077941">
      <w:pPr>
        <w:pStyle w:val="a"/>
        <w:numPr>
          <w:ilvl w:val="0"/>
          <w:numId w:val="20"/>
        </w:numPr>
      </w:pPr>
      <w:r>
        <w:rPr>
          <w:rFonts w:hint="eastAsia"/>
        </w:rPr>
        <w:t>在目标客户关注的行业网站、报刊、杂志等媒体上进行广告宣传；</w:t>
      </w:r>
    </w:p>
    <w:p w:rsidR="00C80C0B" w:rsidRDefault="00077941">
      <w:pPr>
        <w:pStyle w:val="a"/>
        <w:numPr>
          <w:ilvl w:val="0"/>
          <w:numId w:val="20"/>
        </w:numPr>
      </w:pPr>
      <w:r>
        <w:rPr>
          <w:rFonts w:hint="eastAsia"/>
        </w:rPr>
        <w:t>邀请目标客户到企业在管标杆项目或同类型项目参观交流；</w:t>
      </w:r>
    </w:p>
    <w:p w:rsidR="00C80C0B" w:rsidRDefault="00077941">
      <w:pPr>
        <w:pStyle w:val="a"/>
        <w:numPr>
          <w:ilvl w:val="0"/>
          <w:numId w:val="20"/>
        </w:numPr>
      </w:pPr>
      <w:r>
        <w:rPr>
          <w:rFonts w:hint="eastAsia"/>
        </w:rPr>
        <w:t>参加与物业管理、房地产、产业园区发展相关的展会、论坛、交流会；</w:t>
      </w:r>
    </w:p>
    <w:p w:rsidR="00C80C0B" w:rsidRDefault="00077941">
      <w:pPr>
        <w:pStyle w:val="a"/>
        <w:numPr>
          <w:ilvl w:val="0"/>
          <w:numId w:val="20"/>
        </w:numPr>
      </w:pPr>
      <w:r>
        <w:rPr>
          <w:rFonts w:hint="eastAsia"/>
        </w:rPr>
        <w:t>参加主管部门、行业协会组织的交流活动。</w:t>
      </w:r>
    </w:p>
    <w:p w:rsidR="00C80C0B" w:rsidRDefault="00077941">
      <w:pPr>
        <w:pStyle w:val="a4"/>
        <w:spacing w:before="156" w:after="156"/>
      </w:pPr>
      <w:r>
        <w:rPr>
          <w:rFonts w:hint="eastAsia"/>
        </w:rPr>
        <w:t>房屋及设施设备管理</w:t>
      </w:r>
    </w:p>
    <w:p w:rsidR="00C80C0B" w:rsidRDefault="00077941">
      <w:pPr>
        <w:pStyle w:val="a5"/>
        <w:spacing w:before="156" w:after="156"/>
      </w:pPr>
      <w:r>
        <w:rPr>
          <w:rFonts w:hint="eastAsia"/>
        </w:rPr>
        <w:t>承接查验</w:t>
      </w:r>
    </w:p>
    <w:p w:rsidR="00C80C0B" w:rsidRDefault="00077941">
      <w:pPr>
        <w:pStyle w:val="afff6"/>
        <w:spacing w:before="0" w:after="0"/>
      </w:pPr>
      <w:r>
        <w:rPr>
          <w:rFonts w:hint="eastAsia"/>
        </w:rPr>
        <w:t>应依据物业服务合同对新建物业开展承接查验，具体要求按《物业承接查验办法》执行。</w:t>
      </w:r>
    </w:p>
    <w:p w:rsidR="00C80C0B" w:rsidRDefault="00077941">
      <w:pPr>
        <w:pStyle w:val="afff6"/>
        <w:spacing w:before="0" w:after="0"/>
      </w:pPr>
      <w:r>
        <w:rPr>
          <w:rFonts w:hint="eastAsia"/>
        </w:rPr>
        <w:t>应结合实际情况，与相关</w:t>
      </w:r>
      <w:proofErr w:type="gramStart"/>
      <w:r>
        <w:rPr>
          <w:rFonts w:hint="eastAsia"/>
        </w:rPr>
        <w:t>方保持</w:t>
      </w:r>
      <w:proofErr w:type="gramEnd"/>
      <w:r>
        <w:rPr>
          <w:rFonts w:hint="eastAsia"/>
        </w:rPr>
        <w:t>密切沟通，按计划开展承接查验，具体工作包括：</w:t>
      </w:r>
    </w:p>
    <w:p w:rsidR="00C80C0B" w:rsidRDefault="00077941">
      <w:pPr>
        <w:pStyle w:val="a"/>
        <w:numPr>
          <w:ilvl w:val="0"/>
          <w:numId w:val="21"/>
        </w:numPr>
      </w:pPr>
      <w:r>
        <w:rPr>
          <w:rFonts w:hint="eastAsia"/>
        </w:rPr>
        <w:t>接收有关技术资料；</w:t>
      </w:r>
    </w:p>
    <w:p w:rsidR="00C80C0B" w:rsidRDefault="00077941">
      <w:pPr>
        <w:pStyle w:val="a"/>
        <w:numPr>
          <w:ilvl w:val="0"/>
          <w:numId w:val="21"/>
        </w:numPr>
      </w:pPr>
      <w:r>
        <w:rPr>
          <w:rFonts w:hint="eastAsia"/>
        </w:rPr>
        <w:t>查验共用部位、共用设施设备；</w:t>
      </w:r>
    </w:p>
    <w:p w:rsidR="00C80C0B" w:rsidRDefault="00077941">
      <w:pPr>
        <w:pStyle w:val="a"/>
        <w:numPr>
          <w:ilvl w:val="0"/>
          <w:numId w:val="21"/>
        </w:numPr>
      </w:pPr>
      <w:r>
        <w:rPr>
          <w:rFonts w:hint="eastAsia"/>
        </w:rPr>
        <w:t>汇总查验发现的问题报相关方解决；</w:t>
      </w:r>
    </w:p>
    <w:p w:rsidR="00C80C0B" w:rsidRDefault="00077941">
      <w:pPr>
        <w:pStyle w:val="a"/>
        <w:numPr>
          <w:ilvl w:val="0"/>
          <w:numId w:val="21"/>
        </w:numPr>
      </w:pPr>
      <w:r>
        <w:rPr>
          <w:rFonts w:hint="eastAsia"/>
        </w:rPr>
        <w:t>确认现场查验结果；</w:t>
      </w:r>
    </w:p>
    <w:p w:rsidR="00C80C0B" w:rsidRDefault="00077941">
      <w:pPr>
        <w:pStyle w:val="a"/>
        <w:numPr>
          <w:ilvl w:val="0"/>
          <w:numId w:val="21"/>
        </w:numPr>
      </w:pPr>
      <w:r>
        <w:rPr>
          <w:rFonts w:hint="eastAsia"/>
        </w:rPr>
        <w:t>签订物业承接查验协议；</w:t>
      </w:r>
    </w:p>
    <w:p w:rsidR="00C80C0B" w:rsidRDefault="00077941">
      <w:pPr>
        <w:pStyle w:val="a"/>
        <w:numPr>
          <w:ilvl w:val="0"/>
          <w:numId w:val="21"/>
        </w:numPr>
      </w:pPr>
      <w:r>
        <w:rPr>
          <w:rFonts w:hint="eastAsia"/>
        </w:rPr>
        <w:t>办理物业交接手续。</w:t>
      </w:r>
    </w:p>
    <w:p w:rsidR="00C80C0B" w:rsidRDefault="00077941">
      <w:pPr>
        <w:pStyle w:val="a5"/>
        <w:spacing w:before="156" w:after="156"/>
      </w:pPr>
      <w:r>
        <w:rPr>
          <w:rFonts w:hint="eastAsia"/>
        </w:rPr>
        <w:t>房屋本体管理</w:t>
      </w:r>
    </w:p>
    <w:p w:rsidR="00C80C0B" w:rsidRDefault="00077941">
      <w:pPr>
        <w:pStyle w:val="afffffa"/>
      </w:pPr>
      <w:bookmarkStart w:id="50" w:name="_Toc535574662"/>
      <w:r>
        <w:rPr>
          <w:rFonts w:hint="eastAsia"/>
        </w:rPr>
        <w:t>应建立健全房屋档案，告知、检查和督促客户正确使用房屋，指导其遵守房屋安全使用的相关法律法规。</w:t>
      </w:r>
      <w:bookmarkEnd w:id="50"/>
    </w:p>
    <w:p w:rsidR="00C80C0B" w:rsidRDefault="00077941">
      <w:pPr>
        <w:pStyle w:val="a"/>
        <w:numPr>
          <w:ilvl w:val="0"/>
          <w:numId w:val="22"/>
        </w:numPr>
      </w:pPr>
      <w:r>
        <w:rPr>
          <w:rFonts w:hint="eastAsia"/>
        </w:rPr>
        <w:t>受理装饰装修申请时，应告知客户房屋装饰装修中的有关制度和规定，签订装饰装修协议，明确装饰装修禁止行为与注意事项，明确相关方的权利和义务，并整理保存装修申请、审批、验收资料等材料；</w:t>
      </w:r>
    </w:p>
    <w:p w:rsidR="00C80C0B" w:rsidRDefault="00077941">
      <w:pPr>
        <w:pStyle w:val="a"/>
        <w:numPr>
          <w:ilvl w:val="0"/>
          <w:numId w:val="22"/>
        </w:numPr>
      </w:pPr>
      <w:r>
        <w:rPr>
          <w:rFonts w:hint="eastAsia"/>
        </w:rPr>
        <w:t>巡视装修现场，发现违反装修管理制度的行为、现象应及时劝阻、制止，如制止无效应上报有关部门处理；</w:t>
      </w:r>
    </w:p>
    <w:p w:rsidR="00C80C0B" w:rsidRDefault="00077941">
      <w:pPr>
        <w:pStyle w:val="a"/>
        <w:numPr>
          <w:ilvl w:val="0"/>
          <w:numId w:val="22"/>
        </w:numPr>
      </w:pPr>
      <w:r>
        <w:rPr>
          <w:rFonts w:hint="eastAsia"/>
        </w:rPr>
        <w:t>对装修区域内的共用部位（地面、墙面、通道、电梯前室、电梯轿厢等）进行有效防护；</w:t>
      </w:r>
    </w:p>
    <w:p w:rsidR="00C80C0B" w:rsidRDefault="00077941">
      <w:pPr>
        <w:pStyle w:val="a"/>
        <w:numPr>
          <w:ilvl w:val="0"/>
          <w:numId w:val="22"/>
        </w:numPr>
      </w:pPr>
      <w:r>
        <w:rPr>
          <w:rFonts w:hint="eastAsia"/>
        </w:rPr>
        <w:t>装修过程中应严格控制噪音施工时间，产业园区施工作业宜为以下时间：周一至周五18:00—次日08:00；装修材料运输的时间为：每日22:00—次日7:30，节假日不限；</w:t>
      </w:r>
    </w:p>
    <w:p w:rsidR="00C80C0B" w:rsidRDefault="00077941">
      <w:pPr>
        <w:pStyle w:val="a"/>
        <w:numPr>
          <w:ilvl w:val="0"/>
          <w:numId w:val="22"/>
        </w:numPr>
      </w:pPr>
      <w:r>
        <w:rPr>
          <w:rFonts w:hint="eastAsia"/>
        </w:rPr>
        <w:t>装饰装修产生的建筑垃圾应堆放于专门设置的堆放</w:t>
      </w:r>
      <w:r>
        <w:t>点</w:t>
      </w:r>
      <w:r>
        <w:rPr>
          <w:rFonts w:hint="eastAsia"/>
        </w:rPr>
        <w:t>，集中存放，及时外运。</w:t>
      </w:r>
    </w:p>
    <w:p w:rsidR="00C80C0B" w:rsidRDefault="00077941">
      <w:pPr>
        <w:pStyle w:val="afffffa"/>
      </w:pPr>
      <w:r>
        <w:rPr>
          <w:rFonts w:hint="eastAsia"/>
        </w:rPr>
        <w:t>若入驻产业园区的企业存在有精密仪器、科研实验等特殊用电情况的，应告之企业引入双电源回路或增加备用电源（UPS、发电机组）；在电源接入过程中，客户室内照明与动力线路应严格按照开发原设计进行接入，严禁动力与办公照明线路进行交叉接入。</w:t>
      </w:r>
    </w:p>
    <w:p w:rsidR="00C80C0B" w:rsidRDefault="00077941">
      <w:pPr>
        <w:pStyle w:val="a5"/>
        <w:spacing w:before="156" w:after="156"/>
      </w:pPr>
      <w:r>
        <w:rPr>
          <w:rFonts w:hint="eastAsia"/>
        </w:rPr>
        <w:t>设施设备管理</w:t>
      </w:r>
    </w:p>
    <w:p w:rsidR="00C80C0B" w:rsidRDefault="00077941">
      <w:pPr>
        <w:pStyle w:val="a6"/>
        <w:spacing w:before="156" w:after="156"/>
      </w:pPr>
      <w:r>
        <w:rPr>
          <w:rFonts w:hint="eastAsia"/>
        </w:rPr>
        <w:t>强电系统</w:t>
      </w:r>
    </w:p>
    <w:p w:rsidR="00C80C0B" w:rsidRDefault="00077941">
      <w:pPr>
        <w:pStyle w:val="aff5"/>
      </w:pPr>
      <w:r>
        <w:rPr>
          <w:rFonts w:hint="eastAsia"/>
        </w:rPr>
        <w:t>按照DL 408的要求，结合客户用电需求和电力系统特点，建立健全系统运行管理制度和操作规程。并做好记录,具体工作应包含，但不限于：</w:t>
      </w:r>
    </w:p>
    <w:p w:rsidR="00C80C0B" w:rsidRDefault="00077941">
      <w:pPr>
        <w:pStyle w:val="a"/>
        <w:numPr>
          <w:ilvl w:val="0"/>
          <w:numId w:val="23"/>
        </w:numPr>
      </w:pPr>
      <w:r>
        <w:rPr>
          <w:rFonts w:hint="eastAsia"/>
        </w:rPr>
        <w:t>巡查各项供电运行数据、检查变压器的温升；</w:t>
      </w:r>
    </w:p>
    <w:p w:rsidR="00C80C0B" w:rsidRDefault="00077941">
      <w:pPr>
        <w:pStyle w:val="a"/>
        <w:numPr>
          <w:ilvl w:val="0"/>
          <w:numId w:val="23"/>
        </w:numPr>
      </w:pPr>
      <w:r>
        <w:rPr>
          <w:rFonts w:hint="eastAsia"/>
        </w:rPr>
        <w:t>检查各项工具完备情况、应急设备/器具情况和其他设施设备情况；</w:t>
      </w:r>
    </w:p>
    <w:p w:rsidR="00C80C0B" w:rsidRDefault="00077941">
      <w:pPr>
        <w:pStyle w:val="a"/>
        <w:numPr>
          <w:ilvl w:val="0"/>
          <w:numId w:val="23"/>
        </w:numPr>
      </w:pPr>
      <w:r>
        <w:rPr>
          <w:rFonts w:hint="eastAsia"/>
        </w:rPr>
        <w:t>定期对应急电源设备进行巡查、测试和维护，确保紧急停电时能及时投入；</w:t>
      </w:r>
    </w:p>
    <w:p w:rsidR="00C80C0B" w:rsidRDefault="00077941">
      <w:pPr>
        <w:pStyle w:val="a"/>
        <w:numPr>
          <w:ilvl w:val="0"/>
          <w:numId w:val="23"/>
        </w:numPr>
      </w:pPr>
      <w:r>
        <w:rPr>
          <w:rFonts w:hint="eastAsia"/>
        </w:rPr>
        <w:lastRenderedPageBreak/>
        <w:t>应规范管理和使用电气绝缘用具，如高压验电器、绝缘垫、高压绝缘手套、高压绝缘靴、绝缘棒，做到放置规范、标签齐全，并保持有效；</w:t>
      </w:r>
    </w:p>
    <w:p w:rsidR="00C80C0B" w:rsidRDefault="00077941">
      <w:pPr>
        <w:pStyle w:val="a"/>
        <w:numPr>
          <w:ilvl w:val="0"/>
          <w:numId w:val="23"/>
        </w:numPr>
      </w:pPr>
      <w:r>
        <w:rPr>
          <w:rFonts w:hint="eastAsia"/>
        </w:rPr>
        <w:t>变配电设施设备每年应至少进行一次全面检修；</w:t>
      </w:r>
    </w:p>
    <w:p w:rsidR="00C80C0B" w:rsidRDefault="00077941">
      <w:pPr>
        <w:pStyle w:val="a"/>
        <w:numPr>
          <w:ilvl w:val="0"/>
          <w:numId w:val="23"/>
        </w:numPr>
      </w:pPr>
      <w:r>
        <w:rPr>
          <w:rFonts w:hint="eastAsia"/>
        </w:rPr>
        <w:t>应定期检查、维护电缆沟、强电井和配电箱等供电设施设备，确保运行正常。</w:t>
      </w:r>
    </w:p>
    <w:p w:rsidR="00C80C0B" w:rsidRDefault="00077941">
      <w:pPr>
        <w:pStyle w:val="a6"/>
        <w:spacing w:before="156" w:after="156"/>
      </w:pPr>
      <w:r>
        <w:rPr>
          <w:rFonts w:hint="eastAsia"/>
        </w:rPr>
        <w:t>给排水系统</w:t>
      </w:r>
    </w:p>
    <w:p w:rsidR="00C80C0B" w:rsidRDefault="00077941">
      <w:pPr>
        <w:pStyle w:val="aff5"/>
      </w:pPr>
      <w:r>
        <w:rPr>
          <w:rFonts w:hint="eastAsia"/>
        </w:rPr>
        <w:t>应建立维修、保养、检测等管理机制，并做好记录。具体工作包含但不限于：</w:t>
      </w:r>
    </w:p>
    <w:p w:rsidR="00C80C0B" w:rsidRDefault="00077941">
      <w:pPr>
        <w:pStyle w:val="a"/>
        <w:numPr>
          <w:ilvl w:val="0"/>
          <w:numId w:val="24"/>
        </w:numPr>
      </w:pPr>
      <w:r>
        <w:rPr>
          <w:rFonts w:hint="eastAsia"/>
        </w:rPr>
        <w:t>巡查各项供电运行数据、检查变压器的温升；</w:t>
      </w:r>
    </w:p>
    <w:p w:rsidR="00C80C0B" w:rsidRDefault="00077941">
      <w:pPr>
        <w:pStyle w:val="a"/>
        <w:numPr>
          <w:ilvl w:val="0"/>
          <w:numId w:val="24"/>
        </w:numPr>
      </w:pPr>
      <w:r>
        <w:rPr>
          <w:rFonts w:hint="eastAsia"/>
        </w:rPr>
        <w:t>检查各项工具完备情况、应急设备/器具情况和其他设施设备情况；</w:t>
      </w:r>
    </w:p>
    <w:p w:rsidR="00C80C0B" w:rsidRDefault="00077941">
      <w:pPr>
        <w:pStyle w:val="a"/>
        <w:numPr>
          <w:ilvl w:val="0"/>
          <w:numId w:val="24"/>
        </w:numPr>
      </w:pPr>
      <w:r>
        <w:rPr>
          <w:rFonts w:hint="eastAsia"/>
        </w:rPr>
        <w:t>定期对应急电源设备进行巡查、测试和维护，确保紧急停电时能及时投入；</w:t>
      </w:r>
    </w:p>
    <w:p w:rsidR="00C80C0B" w:rsidRDefault="00077941">
      <w:pPr>
        <w:pStyle w:val="a"/>
        <w:numPr>
          <w:ilvl w:val="0"/>
          <w:numId w:val="24"/>
        </w:numPr>
      </w:pPr>
      <w:r>
        <w:rPr>
          <w:rFonts w:hint="eastAsia"/>
        </w:rPr>
        <w:t>应规范管理和使用电气绝缘用具，如高压验电器、绝缘垫、高压绝缘手套、高压绝缘靴、绝缘棒，做到放置规范、标签齐全，并保持有效；</w:t>
      </w:r>
    </w:p>
    <w:p w:rsidR="00C80C0B" w:rsidRDefault="00077941">
      <w:pPr>
        <w:pStyle w:val="a"/>
        <w:numPr>
          <w:ilvl w:val="0"/>
          <w:numId w:val="24"/>
        </w:numPr>
      </w:pPr>
      <w:r>
        <w:rPr>
          <w:rFonts w:hint="eastAsia"/>
        </w:rPr>
        <w:t>变配电设施设备每年应至少进行一次全面检修；</w:t>
      </w:r>
    </w:p>
    <w:p w:rsidR="00C80C0B" w:rsidRDefault="00077941">
      <w:pPr>
        <w:pStyle w:val="a"/>
        <w:numPr>
          <w:ilvl w:val="0"/>
          <w:numId w:val="24"/>
        </w:numPr>
      </w:pPr>
      <w:r>
        <w:rPr>
          <w:rFonts w:hint="eastAsia"/>
        </w:rPr>
        <w:t>应定期检查、维护电缆沟、强电井和配电箱等供电设施设备，确保运行正常。</w:t>
      </w:r>
    </w:p>
    <w:p w:rsidR="00C80C0B" w:rsidRDefault="00077941">
      <w:pPr>
        <w:pStyle w:val="a6"/>
        <w:spacing w:before="156" w:after="156"/>
      </w:pPr>
      <w:r>
        <w:rPr>
          <w:rFonts w:hint="eastAsia"/>
        </w:rPr>
        <w:t>消防系统</w:t>
      </w:r>
    </w:p>
    <w:p w:rsidR="00C80C0B" w:rsidRDefault="00077941">
      <w:pPr>
        <w:pStyle w:val="aff5"/>
        <w:rPr>
          <w:kern w:val="2"/>
        </w:rPr>
      </w:pPr>
      <w:bookmarkStart w:id="51" w:name="_Toc535574663"/>
      <w:r>
        <w:rPr>
          <w:rFonts w:hint="eastAsia"/>
          <w:kern w:val="2"/>
        </w:rPr>
        <w:t>应按照按GB 25201要求维护建筑消防设施，建立维修、保养、检测等管理机制，并做好记录。具体工作应包含，但不限于：</w:t>
      </w:r>
      <w:bookmarkEnd w:id="51"/>
    </w:p>
    <w:p w:rsidR="00C80C0B" w:rsidRDefault="00077941">
      <w:pPr>
        <w:pStyle w:val="a"/>
        <w:numPr>
          <w:ilvl w:val="0"/>
          <w:numId w:val="25"/>
        </w:numPr>
      </w:pPr>
      <w:r>
        <w:rPr>
          <w:rFonts w:hint="eastAsia"/>
        </w:rPr>
        <w:t>应对建筑消防设施每年至少进行一次全面检测，确保完好有效，检测记录应当完整准确，存档备查。</w:t>
      </w:r>
    </w:p>
    <w:p w:rsidR="00C80C0B" w:rsidRDefault="00077941">
      <w:pPr>
        <w:pStyle w:val="a"/>
        <w:numPr>
          <w:ilvl w:val="0"/>
          <w:numId w:val="25"/>
        </w:numPr>
      </w:pPr>
      <w:r>
        <w:rPr>
          <w:rFonts w:hint="eastAsia"/>
        </w:rPr>
        <w:t>室内消火栓水压应符合要求；消火栓箱醒目、无遮挡；水带、水枪应完好；消火栓启泵应能正常启动；</w:t>
      </w:r>
    </w:p>
    <w:p w:rsidR="00C80C0B" w:rsidRDefault="00077941">
      <w:pPr>
        <w:pStyle w:val="a"/>
        <w:numPr>
          <w:ilvl w:val="0"/>
          <w:numId w:val="25"/>
        </w:numPr>
      </w:pPr>
      <w:r>
        <w:rPr>
          <w:rFonts w:hint="eastAsia"/>
        </w:rPr>
        <w:t>消火栓、水泵接合器应完好，无损坏、埋压、遮挡、圈占现象；</w:t>
      </w:r>
    </w:p>
    <w:p w:rsidR="00C80C0B" w:rsidRDefault="00077941">
      <w:pPr>
        <w:pStyle w:val="a"/>
        <w:numPr>
          <w:ilvl w:val="0"/>
          <w:numId w:val="25"/>
        </w:numPr>
      </w:pPr>
      <w:r>
        <w:rPr>
          <w:rFonts w:hint="eastAsia"/>
        </w:rPr>
        <w:t>通道、安全出口的疏散指示标志醒目、无遮挡；</w:t>
      </w:r>
    </w:p>
    <w:p w:rsidR="00C80C0B" w:rsidRDefault="00077941">
      <w:pPr>
        <w:pStyle w:val="a"/>
        <w:numPr>
          <w:ilvl w:val="0"/>
          <w:numId w:val="25"/>
        </w:numPr>
      </w:pPr>
      <w:r>
        <w:rPr>
          <w:rFonts w:hint="eastAsia"/>
        </w:rPr>
        <w:t>器放置合理，无缺失、无过期，消防水池等消防储水设施水量达到规定水位；</w:t>
      </w:r>
    </w:p>
    <w:p w:rsidR="00C80C0B" w:rsidRDefault="00077941">
      <w:pPr>
        <w:pStyle w:val="a"/>
        <w:numPr>
          <w:ilvl w:val="0"/>
          <w:numId w:val="25"/>
        </w:numPr>
      </w:pPr>
      <w:r>
        <w:rPr>
          <w:rFonts w:hint="eastAsia"/>
        </w:rPr>
        <w:t>期对消防设施进行巡查，及时消除火灾隐患。</w:t>
      </w:r>
    </w:p>
    <w:p w:rsidR="00C80C0B" w:rsidRDefault="00077941">
      <w:pPr>
        <w:pStyle w:val="a6"/>
        <w:spacing w:before="156" w:after="156"/>
      </w:pPr>
      <w:r>
        <w:rPr>
          <w:rFonts w:hint="eastAsia"/>
        </w:rPr>
        <w:t>电梯与升降系统</w:t>
      </w:r>
    </w:p>
    <w:p w:rsidR="00C80C0B" w:rsidRDefault="00077941">
      <w:pPr>
        <w:pStyle w:val="aff5"/>
      </w:pPr>
      <w:r>
        <w:rPr>
          <w:rFonts w:hAnsi="宋体" w:hint="eastAsia"/>
          <w:color w:val="000000"/>
          <w:szCs w:val="21"/>
        </w:rPr>
        <w:t>应建立维修、保养、检测等管理机制，</w:t>
      </w:r>
      <w:r>
        <w:rPr>
          <w:rFonts w:hint="eastAsia"/>
        </w:rPr>
        <w:t>并做好记录。具体工作应包含，但不限于：</w:t>
      </w:r>
    </w:p>
    <w:p w:rsidR="00C80C0B" w:rsidRDefault="00077941">
      <w:pPr>
        <w:pStyle w:val="a"/>
        <w:numPr>
          <w:ilvl w:val="0"/>
          <w:numId w:val="26"/>
        </w:numPr>
      </w:pPr>
      <w:r>
        <w:rPr>
          <w:rFonts w:hint="eastAsia"/>
        </w:rPr>
        <w:t>应建立完整的电梯安全技术档案；</w:t>
      </w:r>
    </w:p>
    <w:p w:rsidR="00C80C0B" w:rsidRDefault="00077941">
      <w:pPr>
        <w:pStyle w:val="a"/>
        <w:numPr>
          <w:ilvl w:val="0"/>
          <w:numId w:val="26"/>
        </w:numPr>
      </w:pPr>
      <w:r>
        <w:rPr>
          <w:rFonts w:hint="eastAsia"/>
        </w:rPr>
        <w:t>应配置</w:t>
      </w:r>
      <w:r>
        <w:t>电</w:t>
      </w:r>
      <w:r>
        <w:rPr>
          <w:rFonts w:hint="eastAsia"/>
        </w:rPr>
        <w:t>梯安全管理员，对电梯使用状况进行检查，发现问题应立即处理；情况紧急时，可以决定停止使用并报告有关负责人；</w:t>
      </w:r>
    </w:p>
    <w:p w:rsidR="00C80C0B" w:rsidRDefault="00077941">
      <w:pPr>
        <w:pStyle w:val="a"/>
        <w:numPr>
          <w:ilvl w:val="0"/>
          <w:numId w:val="26"/>
        </w:numPr>
      </w:pPr>
      <w:r>
        <w:rPr>
          <w:rFonts w:hint="eastAsia"/>
        </w:rPr>
        <w:t>委托并监督具备相应</w:t>
      </w:r>
      <w:r>
        <w:t>资质</w:t>
      </w:r>
      <w:r>
        <w:rPr>
          <w:rFonts w:hint="eastAsia"/>
        </w:rPr>
        <w:t>的</w:t>
      </w:r>
      <w:r>
        <w:t>单位</w:t>
      </w:r>
      <w:r>
        <w:rPr>
          <w:rFonts w:hint="eastAsia"/>
        </w:rPr>
        <w:t>按照TSG 08、TSG T5002的要求</w:t>
      </w:r>
      <w:r>
        <w:t>进行维保</w:t>
      </w:r>
      <w:r>
        <w:rPr>
          <w:rFonts w:hint="eastAsia"/>
        </w:rPr>
        <w:t>；</w:t>
      </w:r>
    </w:p>
    <w:p w:rsidR="00C80C0B" w:rsidRDefault="00077941">
      <w:pPr>
        <w:pStyle w:val="a"/>
        <w:numPr>
          <w:ilvl w:val="0"/>
          <w:numId w:val="26"/>
        </w:numPr>
      </w:pPr>
      <w:r>
        <w:rPr>
          <w:rFonts w:hint="eastAsia"/>
        </w:rPr>
        <w:t>电梯及其安全保护装置应定期检验和校验；电梯达到使用年限后，应进行安全评估达标后才能继续使用。</w:t>
      </w:r>
    </w:p>
    <w:p w:rsidR="00C80C0B" w:rsidRDefault="00077941">
      <w:pPr>
        <w:pStyle w:val="a6"/>
        <w:spacing w:before="156" w:after="156"/>
      </w:pPr>
      <w:r>
        <w:rPr>
          <w:rFonts w:hint="eastAsia"/>
        </w:rPr>
        <w:t>空调系统</w:t>
      </w:r>
    </w:p>
    <w:p w:rsidR="00C80C0B" w:rsidRDefault="00077941">
      <w:pPr>
        <w:pStyle w:val="aff5"/>
      </w:pPr>
      <w:bookmarkStart w:id="52" w:name="_Toc535574664"/>
      <w:r>
        <w:rPr>
          <w:rFonts w:hint="eastAsia"/>
        </w:rPr>
        <w:t>应根据GB 50365的要求建立维修、保养、检测、节能等管理机制，并做好记录。具体工作应包含，但不限于：</w:t>
      </w:r>
      <w:bookmarkEnd w:id="52"/>
    </w:p>
    <w:p w:rsidR="00C80C0B" w:rsidRDefault="00077941">
      <w:pPr>
        <w:pStyle w:val="a"/>
        <w:numPr>
          <w:ilvl w:val="0"/>
          <w:numId w:val="27"/>
        </w:numPr>
      </w:pPr>
      <w:r>
        <w:rPr>
          <w:rFonts w:hint="eastAsia"/>
        </w:rPr>
        <w:t>对空调系统进行清洗、消毒和空气质量测定，保证空气质量符合WS 394的要求；</w:t>
      </w:r>
    </w:p>
    <w:p w:rsidR="00C80C0B" w:rsidRDefault="00077941">
      <w:pPr>
        <w:pStyle w:val="a"/>
        <w:numPr>
          <w:ilvl w:val="0"/>
          <w:numId w:val="27"/>
        </w:numPr>
      </w:pPr>
      <w:r>
        <w:rPr>
          <w:rFonts w:hint="eastAsia"/>
        </w:rPr>
        <w:t>宜采用技术可行、经济合理的节能措施；</w:t>
      </w:r>
    </w:p>
    <w:p w:rsidR="00C80C0B" w:rsidRDefault="00077941">
      <w:pPr>
        <w:pStyle w:val="a"/>
        <w:numPr>
          <w:ilvl w:val="0"/>
          <w:numId w:val="27"/>
        </w:numPr>
      </w:pPr>
      <w:r>
        <w:rPr>
          <w:rFonts w:hint="eastAsia"/>
        </w:rPr>
        <w:t>锅炉（特种设备）运行</w:t>
      </w:r>
      <w:proofErr w:type="gramStart"/>
      <w:r>
        <w:rPr>
          <w:rFonts w:hint="eastAsia"/>
        </w:rPr>
        <w:t>维护按</w:t>
      </w:r>
      <w:proofErr w:type="gramEnd"/>
      <w:r>
        <w:rPr>
          <w:rFonts w:hint="eastAsia"/>
        </w:rPr>
        <w:t xml:space="preserve">TSG G0001要求执行。  </w:t>
      </w:r>
    </w:p>
    <w:p w:rsidR="00C80C0B" w:rsidRDefault="00077941">
      <w:pPr>
        <w:pStyle w:val="a6"/>
        <w:spacing w:before="156" w:after="156"/>
      </w:pPr>
      <w:r>
        <w:rPr>
          <w:rFonts w:hint="eastAsia"/>
        </w:rPr>
        <w:lastRenderedPageBreak/>
        <w:t>弱电系统</w:t>
      </w:r>
    </w:p>
    <w:p w:rsidR="00C80C0B" w:rsidRDefault="00077941">
      <w:pPr>
        <w:pStyle w:val="aff5"/>
      </w:pPr>
      <w:r>
        <w:rPr>
          <w:rFonts w:hint="eastAsia"/>
        </w:rPr>
        <w:t>应根据弱电系统设施配备实际情况，制定完善的管理制度，确保系统正常运作，并符合以下要求：</w:t>
      </w:r>
    </w:p>
    <w:p w:rsidR="00C80C0B" w:rsidRDefault="00077941">
      <w:pPr>
        <w:pStyle w:val="a"/>
        <w:numPr>
          <w:ilvl w:val="0"/>
          <w:numId w:val="28"/>
        </w:numPr>
      </w:pPr>
      <w:r>
        <w:rPr>
          <w:rFonts w:hint="eastAsia"/>
        </w:rPr>
        <w:t>定期对设备进行检修、维护和保养，出现故障及时修复，确保设备设施24小时运转正常；</w:t>
      </w:r>
    </w:p>
    <w:p w:rsidR="00C80C0B" w:rsidRDefault="00077941">
      <w:pPr>
        <w:pStyle w:val="a"/>
        <w:numPr>
          <w:ilvl w:val="0"/>
          <w:numId w:val="28"/>
        </w:numPr>
      </w:pPr>
      <w:r>
        <w:rPr>
          <w:rFonts w:hint="eastAsia"/>
        </w:rPr>
        <w:t>定期备份系统软件及数据，其中视频录像存储容量应能达到30天以上，有特殊要求的参照相关规定；</w:t>
      </w:r>
    </w:p>
    <w:p w:rsidR="00C80C0B" w:rsidRDefault="00077941">
      <w:pPr>
        <w:pStyle w:val="a"/>
        <w:numPr>
          <w:ilvl w:val="0"/>
          <w:numId w:val="28"/>
        </w:numPr>
      </w:pPr>
      <w:r>
        <w:rPr>
          <w:rFonts w:hint="eastAsia"/>
        </w:rPr>
        <w:t>各项检查、检测、保养记录完整。</w:t>
      </w:r>
    </w:p>
    <w:p w:rsidR="00C80C0B" w:rsidRDefault="00077941">
      <w:pPr>
        <w:pStyle w:val="a5"/>
        <w:spacing w:before="156" w:after="156"/>
      </w:pPr>
      <w:r>
        <w:rPr>
          <w:rFonts w:hint="eastAsia"/>
        </w:rPr>
        <w:t>绿色管理</w:t>
      </w:r>
    </w:p>
    <w:p w:rsidR="00C80C0B" w:rsidRDefault="00077941">
      <w:pPr>
        <w:pStyle w:val="afffffa"/>
        <w:spacing w:before="0" w:after="0"/>
      </w:pPr>
      <w:r>
        <w:rPr>
          <w:rFonts w:hint="eastAsia"/>
        </w:rPr>
        <w:t>宜引入绿色管理的理念，从节能减排、使用可再生能源、注重生态环保、远离污染、延长设施寿命等方面入手，为客户提供更加安全、舒适、便捷、高效的智慧化服务。</w:t>
      </w:r>
    </w:p>
    <w:p w:rsidR="00C80C0B" w:rsidRDefault="00077941">
      <w:pPr>
        <w:pStyle w:val="afffffa"/>
        <w:spacing w:before="0" w:after="0"/>
      </w:pPr>
      <w:r>
        <w:rPr>
          <w:rFonts w:hint="eastAsia"/>
        </w:rPr>
        <w:t>宜通过移动互联网、物联网、人工智能等新技术、新材料、新设施的应用，将设备、客户与服务有机结合，让客户参与管理，满足写字楼智能化、综合化和灵活性的变化趋势。</w:t>
      </w:r>
    </w:p>
    <w:p w:rsidR="00C80C0B" w:rsidRDefault="00077941">
      <w:pPr>
        <w:pStyle w:val="a5"/>
        <w:spacing w:before="156" w:after="156"/>
      </w:pPr>
      <w:r>
        <w:rPr>
          <w:rFonts w:hint="eastAsia"/>
        </w:rPr>
        <w:t>设施设备养护要求</w:t>
      </w:r>
    </w:p>
    <w:p w:rsidR="00C80C0B" w:rsidRDefault="00077941">
      <w:pPr>
        <w:pStyle w:val="aff5"/>
      </w:pPr>
      <w:r>
        <w:rPr>
          <w:rFonts w:hint="eastAsia"/>
        </w:rPr>
        <w:t>应符合附录A的要求。</w:t>
      </w:r>
    </w:p>
    <w:p w:rsidR="00C80C0B" w:rsidRDefault="00077941">
      <w:pPr>
        <w:pStyle w:val="a5"/>
        <w:spacing w:before="156" w:after="156"/>
      </w:pPr>
      <w:r>
        <w:rPr>
          <w:rFonts w:hint="eastAsia"/>
        </w:rPr>
        <w:t>产业园区入驻企业专有部位设施设备管理</w:t>
      </w:r>
    </w:p>
    <w:p w:rsidR="00C80C0B" w:rsidRDefault="00077941">
      <w:pPr>
        <w:pStyle w:val="afffffa"/>
        <w:spacing w:before="0" w:after="0"/>
      </w:pPr>
      <w:r>
        <w:rPr>
          <w:rFonts w:hint="eastAsia"/>
        </w:rPr>
        <w:t>建立</w:t>
      </w:r>
      <w:proofErr w:type="gramStart"/>
      <w:r>
        <w:rPr>
          <w:rFonts w:hint="eastAsia"/>
        </w:rPr>
        <w:t>房屋台</w:t>
      </w:r>
      <w:proofErr w:type="gramEnd"/>
      <w:r>
        <w:rPr>
          <w:rFonts w:hint="eastAsia"/>
        </w:rPr>
        <w:t>账（台</w:t>
      </w:r>
      <w:proofErr w:type="gramStart"/>
      <w:r>
        <w:rPr>
          <w:rFonts w:hint="eastAsia"/>
        </w:rPr>
        <w:t>账内容</w:t>
      </w:r>
      <w:proofErr w:type="gramEnd"/>
      <w:r>
        <w:rPr>
          <w:rFonts w:hint="eastAsia"/>
        </w:rPr>
        <w:t>包括：房屋的交付时间、房屋内设施设备数量及相关参数、房屋维修改造记录等）。</w:t>
      </w:r>
    </w:p>
    <w:p w:rsidR="00C80C0B" w:rsidRDefault="00077941">
      <w:pPr>
        <w:pStyle w:val="afffffa"/>
        <w:spacing w:before="0" w:after="0"/>
      </w:pPr>
      <w:r>
        <w:rPr>
          <w:rFonts w:hint="eastAsia"/>
        </w:rPr>
        <w:t>建立应急预案（应急预案包括：大面积停电、停水、燃气泄漏、电梯困人、水浸、失火等事件）。</w:t>
      </w:r>
    </w:p>
    <w:p w:rsidR="00C80C0B" w:rsidRDefault="00077941">
      <w:pPr>
        <w:pStyle w:val="afffffa"/>
        <w:spacing w:before="0" w:after="0"/>
      </w:pPr>
      <w:r>
        <w:rPr>
          <w:rFonts w:hint="eastAsia"/>
        </w:rPr>
        <w:t>每月定期对客户室内专有部位的强弱电、给排水、供气、电梯、消防等设施设备进行系统性的安全检查，发现隐患及时函告入驻企业进行整改。</w:t>
      </w:r>
    </w:p>
    <w:p w:rsidR="00C80C0B" w:rsidRDefault="00077941">
      <w:pPr>
        <w:pStyle w:val="afffffa"/>
        <w:spacing w:before="0" w:after="0"/>
      </w:pPr>
      <w:r>
        <w:rPr>
          <w:rFonts w:hint="eastAsia"/>
        </w:rPr>
        <w:t>若遇节假日，应在节假日前完成检查内容并函告入驻企业整改及防患。</w:t>
      </w:r>
    </w:p>
    <w:p w:rsidR="00C80C0B" w:rsidRDefault="00077941">
      <w:pPr>
        <w:pStyle w:val="afffffa"/>
        <w:spacing w:before="0" w:after="0"/>
      </w:pPr>
      <w:r>
        <w:rPr>
          <w:rFonts w:hint="eastAsia"/>
        </w:rPr>
        <w:t>遇恶劣天气，应及时排查、排除隐患，做到提前预防。</w:t>
      </w:r>
    </w:p>
    <w:p w:rsidR="00C80C0B" w:rsidRDefault="00077941">
      <w:pPr>
        <w:pStyle w:val="afffffa"/>
        <w:spacing w:before="0" w:after="0"/>
      </w:pPr>
      <w:r>
        <w:rPr>
          <w:rFonts w:hint="eastAsia"/>
        </w:rPr>
        <w:t>若突发事件已发生，应立即启动应急预案，降低损失及影响。</w:t>
      </w:r>
    </w:p>
    <w:p w:rsidR="00C80C0B" w:rsidRDefault="00077941">
      <w:pPr>
        <w:pStyle w:val="a4"/>
        <w:spacing w:before="156" w:after="156"/>
      </w:pPr>
      <w:r>
        <w:rPr>
          <w:rFonts w:hint="eastAsia"/>
        </w:rPr>
        <w:t>秩序维护</w:t>
      </w:r>
    </w:p>
    <w:p w:rsidR="00C80C0B" w:rsidRDefault="00077941">
      <w:pPr>
        <w:pStyle w:val="a5"/>
        <w:spacing w:before="156" w:after="156"/>
      </w:pPr>
      <w:r>
        <w:rPr>
          <w:rFonts w:hint="eastAsia"/>
        </w:rPr>
        <w:t>出入管理</w:t>
      </w:r>
    </w:p>
    <w:p w:rsidR="00C80C0B" w:rsidRDefault="00077941">
      <w:pPr>
        <w:pStyle w:val="afffffa"/>
        <w:spacing w:before="0" w:after="0"/>
      </w:pPr>
      <w:bookmarkStart w:id="53" w:name="_Toc434314659"/>
      <w:bookmarkStart w:id="54" w:name="_Toc434312234"/>
      <w:bookmarkStart w:id="55" w:name="_Toc434311911"/>
      <w:bookmarkStart w:id="56" w:name="_Toc434309786"/>
      <w:bookmarkStart w:id="57" w:name="_Toc434309524"/>
      <w:bookmarkStart w:id="58" w:name="_Toc434315062"/>
      <w:r>
        <w:rPr>
          <w:rFonts w:hint="eastAsia"/>
        </w:rPr>
        <w:t>人员出入管理</w:t>
      </w:r>
      <w:bookmarkEnd w:id="53"/>
      <w:bookmarkEnd w:id="54"/>
      <w:bookmarkEnd w:id="55"/>
      <w:bookmarkEnd w:id="56"/>
      <w:bookmarkEnd w:id="57"/>
      <w:bookmarkEnd w:id="58"/>
      <w:r>
        <w:rPr>
          <w:rFonts w:hint="eastAsia"/>
        </w:rPr>
        <w:t>包括但不限于：</w:t>
      </w:r>
    </w:p>
    <w:p w:rsidR="00C80C0B" w:rsidRDefault="00077941" w:rsidP="00FC126E">
      <w:pPr>
        <w:pStyle w:val="a"/>
        <w:numPr>
          <w:ilvl w:val="0"/>
          <w:numId w:val="36"/>
        </w:numPr>
      </w:pPr>
      <w:bookmarkStart w:id="59" w:name="_Toc431916414"/>
      <w:bookmarkStart w:id="60" w:name="_Toc431916539"/>
      <w:r>
        <w:t>产业</w:t>
      </w:r>
      <w:proofErr w:type="gramStart"/>
      <w:r>
        <w:t>园人员</w:t>
      </w:r>
      <w:proofErr w:type="gramEnd"/>
      <w:r>
        <w:t>出入管理</w:t>
      </w:r>
      <w:r>
        <w:rPr>
          <w:rFonts w:hint="eastAsia"/>
        </w:rPr>
        <w:t>宜</w:t>
      </w:r>
      <w:r>
        <w:t>实施</w:t>
      </w:r>
      <w:r w:rsidRPr="00FC126E">
        <w:rPr>
          <w:rFonts w:asciiTheme="minorEastAsia" w:eastAsiaTheme="minorEastAsia" w:hAnsiTheme="minorEastAsia"/>
        </w:rPr>
        <w:t>“外松内紧”</w:t>
      </w:r>
      <w:r>
        <w:t>策略，园区内设立便衣及普通巡逻岗，有资源的企业可与当地民兵预备役机构衔接设立民兵巡逻机制。对于进入园区人员须重点进行公共区域的巡查，及时对违反园区管理的行为予以制止。属于研发及保密企业的需按照企业管理制度及相关</w:t>
      </w:r>
      <w:r>
        <w:rPr>
          <w:rFonts w:hint="eastAsia"/>
        </w:rPr>
        <w:t>要求另行执行；</w:t>
      </w:r>
    </w:p>
    <w:p w:rsidR="00C80C0B" w:rsidRDefault="00077941" w:rsidP="00FC126E">
      <w:pPr>
        <w:pStyle w:val="a"/>
        <w:numPr>
          <w:ilvl w:val="0"/>
          <w:numId w:val="36"/>
        </w:numPr>
      </w:pPr>
      <w:r>
        <w:rPr>
          <w:rFonts w:hint="eastAsia"/>
        </w:rPr>
        <w:t>非工作时间监控中心需要重点加强出入口，以及重点区域的监控，发现可疑人员应及时通知就近岗位进行全程跟进，涉及封闭式管理的应按照公司管理制度及要求另行执行；</w:t>
      </w:r>
    </w:p>
    <w:p w:rsidR="00C80C0B" w:rsidRDefault="00077941" w:rsidP="00FC126E">
      <w:pPr>
        <w:pStyle w:val="a"/>
        <w:numPr>
          <w:ilvl w:val="0"/>
          <w:numId w:val="36"/>
        </w:numPr>
      </w:pPr>
      <w:r>
        <w:rPr>
          <w:rFonts w:hint="eastAsia"/>
        </w:rPr>
        <w:t>园区所有涉及施、整改的项目，企业及施工单位负责人需携带相关手续及证件，前往客户中心办理相关手续并获批后方可进入施工；</w:t>
      </w:r>
    </w:p>
    <w:p w:rsidR="00C80C0B" w:rsidRDefault="00077941" w:rsidP="00FC126E">
      <w:pPr>
        <w:pStyle w:val="a"/>
        <w:numPr>
          <w:ilvl w:val="0"/>
          <w:numId w:val="36"/>
        </w:numPr>
      </w:pPr>
      <w:r>
        <w:rPr>
          <w:rFonts w:hint="eastAsia"/>
        </w:rPr>
        <w:t>外来施工人员在非工作时间段进出园区的，必须由委托单位</w:t>
      </w:r>
      <w:proofErr w:type="gramStart"/>
      <w:r>
        <w:rPr>
          <w:rFonts w:hint="eastAsia"/>
        </w:rPr>
        <w:t>到秩序</w:t>
      </w:r>
      <w:proofErr w:type="gramEnd"/>
      <w:r>
        <w:rPr>
          <w:rFonts w:hint="eastAsia"/>
        </w:rPr>
        <w:t>维护部办理备案手续，装修期间若有人员需要留宿的，必须由入驻企业方带领留宿人员到客户中心办理相关手续后方可留宿；</w:t>
      </w:r>
    </w:p>
    <w:p w:rsidR="00C80C0B" w:rsidRDefault="00077941" w:rsidP="00FC126E">
      <w:pPr>
        <w:pStyle w:val="a"/>
        <w:numPr>
          <w:ilvl w:val="0"/>
          <w:numId w:val="36"/>
        </w:numPr>
      </w:pPr>
      <w:r>
        <w:rPr>
          <w:rFonts w:hint="eastAsia"/>
        </w:rPr>
        <w:lastRenderedPageBreak/>
        <w:t>涉及邮电、快递业务等经常性进入园区进行投递业务的，由投递企业在客户中心办理车辆通行证，投递的文件及包裹由企业单位直接收取，物业服务企业不再另行接受客户相关物品；</w:t>
      </w:r>
    </w:p>
    <w:p w:rsidR="00C80C0B" w:rsidRDefault="00077941" w:rsidP="00FC126E">
      <w:pPr>
        <w:pStyle w:val="a"/>
        <w:numPr>
          <w:ilvl w:val="0"/>
          <w:numId w:val="36"/>
        </w:numPr>
      </w:pPr>
      <w:r>
        <w:rPr>
          <w:rFonts w:hint="eastAsia"/>
        </w:rPr>
        <w:t>严禁人员带猫、狗、等宠物进入园区。</w:t>
      </w:r>
    </w:p>
    <w:p w:rsidR="00C80C0B" w:rsidRDefault="00077941">
      <w:pPr>
        <w:pStyle w:val="afffffa"/>
        <w:spacing w:before="0" w:after="0"/>
      </w:pPr>
      <w:bookmarkStart w:id="61" w:name="_Toc434309525"/>
      <w:bookmarkStart w:id="62" w:name="_Toc434314660"/>
      <w:bookmarkStart w:id="63" w:name="_Toc434312235"/>
      <w:bookmarkStart w:id="64" w:name="_Toc434309787"/>
      <w:bookmarkStart w:id="65" w:name="_Toc434315063"/>
      <w:bookmarkStart w:id="66" w:name="_Toc434311912"/>
      <w:bookmarkEnd w:id="59"/>
      <w:bookmarkEnd w:id="60"/>
      <w:r>
        <w:rPr>
          <w:rFonts w:hint="eastAsia"/>
        </w:rPr>
        <w:t>物品出入管理</w:t>
      </w:r>
      <w:bookmarkEnd w:id="61"/>
      <w:bookmarkEnd w:id="62"/>
      <w:bookmarkEnd w:id="63"/>
      <w:bookmarkEnd w:id="64"/>
      <w:bookmarkEnd w:id="65"/>
      <w:bookmarkEnd w:id="66"/>
      <w:r>
        <w:rPr>
          <w:rFonts w:hint="eastAsia"/>
        </w:rPr>
        <w:t>包括但不限于：</w:t>
      </w:r>
    </w:p>
    <w:p w:rsidR="00C80C0B" w:rsidRDefault="00077941" w:rsidP="00FC126E">
      <w:pPr>
        <w:pStyle w:val="a"/>
        <w:numPr>
          <w:ilvl w:val="0"/>
          <w:numId w:val="29"/>
        </w:numPr>
        <w:ind w:left="840" w:hanging="420"/>
        <w:rPr>
          <w:szCs w:val="22"/>
        </w:rPr>
      </w:pPr>
      <w:r>
        <w:rPr>
          <w:rFonts w:hint="eastAsia"/>
          <w:szCs w:val="22"/>
        </w:rPr>
        <w:t>易燃、易爆、有刺激气味、强腐蚀性等危险品未达到储存条件严禁带入园区；</w:t>
      </w:r>
    </w:p>
    <w:p w:rsidR="00C80C0B" w:rsidRDefault="00077941" w:rsidP="00FC126E">
      <w:pPr>
        <w:pStyle w:val="a"/>
        <w:numPr>
          <w:ilvl w:val="0"/>
          <w:numId w:val="29"/>
        </w:numPr>
        <w:ind w:left="840" w:hanging="420"/>
        <w:rPr>
          <w:szCs w:val="22"/>
        </w:rPr>
      </w:pPr>
      <w:r>
        <w:rPr>
          <w:rFonts w:hint="eastAsia"/>
          <w:szCs w:val="22"/>
        </w:rPr>
        <w:t>节假日及非工作时间原则上不允许物资带离，若确需非工作时间带出的，企业需要在提前在客</w:t>
      </w:r>
      <w:r w:rsidR="00FC126E">
        <w:rPr>
          <w:rFonts w:hint="eastAsia"/>
          <w:szCs w:val="22"/>
        </w:rPr>
        <w:t xml:space="preserve">  </w:t>
      </w:r>
      <w:proofErr w:type="gramStart"/>
      <w:r>
        <w:rPr>
          <w:rFonts w:hint="eastAsia"/>
          <w:szCs w:val="22"/>
        </w:rPr>
        <w:t>户中心</w:t>
      </w:r>
      <w:proofErr w:type="gramEnd"/>
      <w:r>
        <w:rPr>
          <w:rFonts w:hint="eastAsia"/>
          <w:szCs w:val="22"/>
        </w:rPr>
        <w:t>办理相关手续进行报备登记，数量较大或体积较大的物品出入应提前1天</w:t>
      </w:r>
      <w:proofErr w:type="gramStart"/>
      <w:r>
        <w:rPr>
          <w:rFonts w:hint="eastAsia"/>
          <w:szCs w:val="22"/>
        </w:rPr>
        <w:t>向秩序</w:t>
      </w:r>
      <w:proofErr w:type="gramEnd"/>
      <w:r>
        <w:rPr>
          <w:rFonts w:hint="eastAsia"/>
          <w:szCs w:val="22"/>
        </w:rPr>
        <w:t>维护部备案；</w:t>
      </w:r>
    </w:p>
    <w:p w:rsidR="00C80C0B" w:rsidRDefault="00077941" w:rsidP="00FC126E">
      <w:pPr>
        <w:pStyle w:val="a"/>
        <w:numPr>
          <w:ilvl w:val="0"/>
          <w:numId w:val="29"/>
        </w:numPr>
        <w:ind w:left="840" w:hanging="420"/>
      </w:pPr>
      <w:r>
        <w:rPr>
          <w:rFonts w:hint="eastAsia"/>
          <w:szCs w:val="22"/>
        </w:rPr>
        <w:t>物品出门时，当值门岗执勤人员应回收《携物证》，并依据《携物证》逐一核对后放行。</w:t>
      </w:r>
    </w:p>
    <w:p w:rsidR="00C80C0B" w:rsidRDefault="00077941">
      <w:pPr>
        <w:pStyle w:val="a5"/>
        <w:spacing w:before="156" w:after="156"/>
      </w:pPr>
      <w:r>
        <w:rPr>
          <w:rFonts w:hint="eastAsia"/>
        </w:rPr>
        <w:t>巡查管理</w:t>
      </w:r>
    </w:p>
    <w:p w:rsidR="00C80C0B" w:rsidRDefault="00077941">
      <w:pPr>
        <w:pStyle w:val="afffffa"/>
        <w:spacing w:before="0" w:after="0"/>
      </w:pPr>
      <w:r>
        <w:rPr>
          <w:rFonts w:hint="eastAsia"/>
        </w:rPr>
        <w:t>应合</w:t>
      </w:r>
      <w:proofErr w:type="gramStart"/>
      <w:r>
        <w:rPr>
          <w:rFonts w:hint="eastAsia"/>
        </w:rPr>
        <w:t>理制定</w:t>
      </w:r>
      <w:proofErr w:type="gramEnd"/>
      <w:r>
        <w:rPr>
          <w:rFonts w:hint="eastAsia"/>
        </w:rPr>
        <w:t>巡查路线，识别重点区域、重点部位定时巡查，定期评估路线的有效性。对突发事件应启动相应应急预案处置，并保持记录完整。</w:t>
      </w:r>
    </w:p>
    <w:p w:rsidR="00C80C0B" w:rsidRDefault="00077941">
      <w:pPr>
        <w:pStyle w:val="afffffa"/>
        <w:spacing w:before="0" w:after="0"/>
      </w:pPr>
      <w:r>
        <w:rPr>
          <w:rFonts w:hint="eastAsia"/>
        </w:rPr>
        <w:t>巡查园区内建筑物内公共设施和消防设备是否完好，发现问题处理，对巡逻区内的可疑人和物品进行监视、询问和检查，发现问题及处理。</w:t>
      </w:r>
    </w:p>
    <w:p w:rsidR="00C80C0B" w:rsidRDefault="00077941">
      <w:pPr>
        <w:pStyle w:val="afffffa"/>
        <w:spacing w:before="0" w:after="0"/>
      </w:pPr>
      <w:r>
        <w:rPr>
          <w:rFonts w:hint="eastAsia"/>
        </w:rPr>
        <w:t>检查有无杂物堆放在园区以及园区交通通道，影响通行和园区整体环境，一旦发现，及时上报并组织清理。</w:t>
      </w:r>
    </w:p>
    <w:p w:rsidR="00C80C0B" w:rsidRDefault="00077941">
      <w:pPr>
        <w:pStyle w:val="afffffa"/>
        <w:spacing w:before="0" w:after="0"/>
      </w:pPr>
      <w:r>
        <w:rPr>
          <w:rFonts w:hint="eastAsia"/>
        </w:rPr>
        <w:t>在园区内发现盗窃、斗殴等治安事件，及时报告中控室，组织人员保护现场、控制嫌疑人，报告公安机关处理。</w:t>
      </w:r>
    </w:p>
    <w:p w:rsidR="00C80C0B" w:rsidRDefault="00077941">
      <w:pPr>
        <w:pStyle w:val="a5"/>
        <w:spacing w:before="156" w:after="156"/>
      </w:pPr>
      <w:r>
        <w:rPr>
          <w:rFonts w:hint="eastAsia"/>
        </w:rPr>
        <w:t>消防管理</w:t>
      </w:r>
    </w:p>
    <w:p w:rsidR="00C80C0B" w:rsidRDefault="00077941">
      <w:pPr>
        <w:pStyle w:val="afffffa"/>
        <w:spacing w:before="0" w:after="0"/>
      </w:pPr>
      <w:r>
        <w:rPr>
          <w:rFonts w:hint="eastAsia"/>
        </w:rPr>
        <w:t>消防控制室应24小时专人值班，安防设施应24小时运行，保持通讯畅通、数据安全，值班人员掌握使用方法，发现异常情况，及时排查，适时启动应急预案处置，并保持记录完整。</w:t>
      </w:r>
    </w:p>
    <w:p w:rsidR="00C80C0B" w:rsidRDefault="00077941">
      <w:pPr>
        <w:pStyle w:val="afffffa"/>
        <w:spacing w:before="0" w:after="0"/>
      </w:pPr>
      <w:bookmarkStart w:id="67" w:name="_Toc453448959"/>
      <w:r>
        <w:rPr>
          <w:rFonts w:hint="eastAsia"/>
        </w:rPr>
        <w:t>产业园区宜根据其特色建立园区微型消防站，微型消防站应在建筑物内部和避难</w:t>
      </w:r>
      <w:proofErr w:type="gramStart"/>
      <w:r>
        <w:rPr>
          <w:rFonts w:hint="eastAsia"/>
        </w:rPr>
        <w:t>层设置</w:t>
      </w:r>
      <w:proofErr w:type="gramEnd"/>
      <w:r>
        <w:rPr>
          <w:rFonts w:hint="eastAsia"/>
        </w:rPr>
        <w:t>消防器材存放点，可根据需要在建筑之间分区域设置消防器材存放点。有条件的微型消防站可根据实际选配消防车辆。</w:t>
      </w:r>
    </w:p>
    <w:p w:rsidR="00C80C0B" w:rsidRDefault="00077941">
      <w:pPr>
        <w:pStyle w:val="afffffa"/>
        <w:spacing w:before="0" w:after="0"/>
      </w:pPr>
      <w:r>
        <w:rPr>
          <w:rFonts w:hint="eastAsia"/>
        </w:rPr>
        <w:t>除按照消防法规须建立专职消防队的重点单位外，其他设有消防控制室的重点单位，以救早、灭小和“3分钟到场”扑救初起火灾为目标，依托单位志愿消防队伍，配备必要的消防器材，建立重点单位微型消防站，积极开展防火巡查和初起火灾扑救等火灾防控工作。合用消防控制室的重点单位，可联合建立微型消防站。</w:t>
      </w:r>
      <w:bookmarkEnd w:id="67"/>
    </w:p>
    <w:p w:rsidR="00C80C0B" w:rsidRDefault="00077941">
      <w:pPr>
        <w:pStyle w:val="a5"/>
        <w:spacing w:before="156" w:after="156"/>
      </w:pPr>
      <w:r>
        <w:rPr>
          <w:rFonts w:hint="eastAsia"/>
        </w:rPr>
        <w:t>车辆管理</w:t>
      </w:r>
    </w:p>
    <w:p w:rsidR="00C80C0B" w:rsidRDefault="00077941">
      <w:pPr>
        <w:pStyle w:val="afffffa"/>
        <w:spacing w:before="0" w:after="0"/>
      </w:pPr>
      <w:r>
        <w:rPr>
          <w:rFonts w:hint="eastAsia"/>
        </w:rPr>
        <w:t>应公示停车场收费标准，引导、疏导机动车、非机动车有序停放，保持停车场设施完好，管理记录完整。</w:t>
      </w:r>
    </w:p>
    <w:p w:rsidR="00C80C0B" w:rsidRDefault="00077941">
      <w:pPr>
        <w:pStyle w:val="afffffa"/>
        <w:spacing w:before="0" w:after="0"/>
      </w:pPr>
      <w:r>
        <w:rPr>
          <w:rFonts w:hint="eastAsia"/>
        </w:rPr>
        <w:t>道路交通安全工作应遵循依法管理、保障产业园区生产、方便职工的原则，保证产业园区道路交通有序、安全、通畅。</w:t>
      </w:r>
    </w:p>
    <w:p w:rsidR="00C80C0B" w:rsidRDefault="00077941">
      <w:pPr>
        <w:pStyle w:val="afffffa"/>
        <w:spacing w:before="0" w:after="0"/>
      </w:pPr>
      <w:r>
        <w:rPr>
          <w:rFonts w:hint="eastAsia"/>
        </w:rPr>
        <w:t>进入产业园区的机动车驾驶员，须遵守园区内各项交通管理规定及要求；禁止超过停车场限高规定的车辆、集装箱车以及漏油、漏水等病车进入停车场；机动车在园区内禁止停放在人行道、车行道、消防通道内。</w:t>
      </w:r>
    </w:p>
    <w:p w:rsidR="00C80C0B" w:rsidRDefault="00077941">
      <w:pPr>
        <w:pStyle w:val="afffffa"/>
        <w:spacing w:before="0" w:after="0"/>
      </w:pPr>
      <w:r>
        <w:rPr>
          <w:rFonts w:hint="eastAsia"/>
        </w:rPr>
        <w:t>进场司机必须遵守安全防火规定，严禁载有易燃易爆、剧毒等危险品的车辆进入停车场。</w:t>
      </w:r>
    </w:p>
    <w:p w:rsidR="00C80C0B" w:rsidRDefault="00077941">
      <w:pPr>
        <w:pStyle w:val="a5"/>
        <w:spacing w:before="156" w:after="156"/>
      </w:pPr>
      <w:r>
        <w:rPr>
          <w:rFonts w:hint="eastAsia"/>
        </w:rPr>
        <w:t>产业园区安全生产</w:t>
      </w:r>
    </w:p>
    <w:p w:rsidR="00C80C0B" w:rsidRDefault="00077941">
      <w:pPr>
        <w:pStyle w:val="afffffa"/>
        <w:spacing w:before="0" w:after="0"/>
      </w:pPr>
      <w:r>
        <w:lastRenderedPageBreak/>
        <w:t>产业园物业服务企业应配合当地街道办事处、消防部门、公安部门、</w:t>
      </w:r>
      <w:proofErr w:type="gramStart"/>
      <w:r>
        <w:t>园区管</w:t>
      </w:r>
      <w:proofErr w:type="gramEnd"/>
      <w:r>
        <w:t>委办对入驻企业进行安全生产的相关服务。包括安全教育培训的衔接、月度或季度安全联席会议的组织、安全月公共区域检查发现问题的整改以及协助企业室内安全部位问题的整改等。</w:t>
      </w:r>
    </w:p>
    <w:p w:rsidR="00C80C0B" w:rsidRDefault="00077941">
      <w:pPr>
        <w:pStyle w:val="afffffa"/>
        <w:spacing w:before="0" w:after="0"/>
      </w:pPr>
      <w:r>
        <w:t>安全检查的内容包括但不限于：</w:t>
      </w:r>
    </w:p>
    <w:p w:rsidR="00C80C0B" w:rsidRDefault="00077941">
      <w:pPr>
        <w:pStyle w:val="ab"/>
      </w:pPr>
      <w:r>
        <w:t>工作场所是否符合消防安全要求；</w:t>
      </w:r>
    </w:p>
    <w:p w:rsidR="00C80C0B" w:rsidRDefault="00077941">
      <w:pPr>
        <w:pStyle w:val="ab"/>
        <w:rPr>
          <w:spacing w:val="-5"/>
        </w:rPr>
      </w:pPr>
      <w:r>
        <w:rPr>
          <w:spacing w:val="-5"/>
        </w:rPr>
        <w:t>安全通道及安全疏散门是否畅通；</w:t>
      </w:r>
    </w:p>
    <w:p w:rsidR="00C80C0B" w:rsidRDefault="00077941">
      <w:pPr>
        <w:pStyle w:val="ab"/>
        <w:rPr>
          <w:spacing w:val="-5"/>
        </w:rPr>
      </w:pPr>
      <w:r>
        <w:rPr>
          <w:spacing w:val="-5"/>
        </w:rPr>
        <w:t>布置工作任务时有无布置安全工作；</w:t>
      </w:r>
    </w:p>
    <w:p w:rsidR="00C80C0B" w:rsidRDefault="00077941">
      <w:pPr>
        <w:pStyle w:val="ab"/>
        <w:rPr>
          <w:spacing w:val="-5"/>
        </w:rPr>
      </w:pPr>
      <w:r>
        <w:rPr>
          <w:spacing w:val="-5"/>
        </w:rPr>
        <w:t>有无进行安全教育；</w:t>
      </w:r>
    </w:p>
    <w:p w:rsidR="00C80C0B" w:rsidRDefault="00077941">
      <w:pPr>
        <w:pStyle w:val="ab"/>
        <w:rPr>
          <w:spacing w:val="-5"/>
        </w:rPr>
      </w:pPr>
      <w:r>
        <w:rPr>
          <w:spacing w:val="-5"/>
        </w:rPr>
        <w:t>职工是否遵守劳动纪律，是否遵守安全生产操作规程；</w:t>
      </w:r>
    </w:p>
    <w:p w:rsidR="00C80C0B" w:rsidRDefault="00077941">
      <w:pPr>
        <w:pStyle w:val="ab"/>
        <w:rPr>
          <w:spacing w:val="-5"/>
        </w:rPr>
      </w:pPr>
      <w:r>
        <w:rPr>
          <w:spacing w:val="-5"/>
        </w:rPr>
        <w:t>安全防护、保险、报警、急救装置或消防器材是否完备；</w:t>
      </w:r>
    </w:p>
    <w:p w:rsidR="00C80C0B" w:rsidRDefault="00077941">
      <w:pPr>
        <w:pStyle w:val="ab"/>
        <w:rPr>
          <w:spacing w:val="-5"/>
        </w:rPr>
      </w:pPr>
      <w:r>
        <w:rPr>
          <w:spacing w:val="-5"/>
        </w:rPr>
        <w:t>个人劳动防护用品是否齐备及正确使用；</w:t>
      </w:r>
    </w:p>
    <w:p w:rsidR="00C80C0B" w:rsidRDefault="00077941">
      <w:pPr>
        <w:pStyle w:val="ab"/>
        <w:rPr>
          <w:spacing w:val="-5"/>
        </w:rPr>
      </w:pPr>
      <w:r>
        <w:rPr>
          <w:spacing w:val="-5"/>
        </w:rPr>
        <w:t>工作衔接配合是否合理；</w:t>
      </w:r>
    </w:p>
    <w:p w:rsidR="00C80C0B" w:rsidRDefault="00077941">
      <w:pPr>
        <w:pStyle w:val="ab"/>
        <w:rPr>
          <w:spacing w:val="-5"/>
        </w:rPr>
      </w:pPr>
      <w:r>
        <w:rPr>
          <w:spacing w:val="-5"/>
        </w:rPr>
        <w:t>事故隐患是否存在；</w:t>
      </w:r>
    </w:p>
    <w:p w:rsidR="00C80C0B" w:rsidRDefault="00077941">
      <w:pPr>
        <w:pStyle w:val="ab"/>
        <w:rPr>
          <w:spacing w:val="-5"/>
        </w:rPr>
      </w:pPr>
      <w:r>
        <w:rPr>
          <w:spacing w:val="-5"/>
        </w:rPr>
        <w:t>安全计划措施是否落实和实施；</w:t>
      </w:r>
    </w:p>
    <w:p w:rsidR="00C80C0B" w:rsidRDefault="00077941">
      <w:pPr>
        <w:pStyle w:val="ab"/>
        <w:rPr>
          <w:spacing w:val="-5"/>
        </w:rPr>
      </w:pPr>
      <w:r>
        <w:rPr>
          <w:spacing w:val="-5"/>
        </w:rPr>
        <w:t>锅炉、压力容器、电梯、电气设备、机械设备、危险物品、消防设施、机动车辆、厨房、</w:t>
      </w:r>
      <w:r>
        <w:rPr>
          <w:rFonts w:hint="eastAsia"/>
          <w:spacing w:val="-5"/>
        </w:rPr>
        <w:t>员工</w:t>
      </w:r>
      <w:r>
        <w:rPr>
          <w:spacing w:val="-5"/>
        </w:rPr>
        <w:t>宿舍等；</w:t>
      </w:r>
    </w:p>
    <w:p w:rsidR="00C80C0B" w:rsidRDefault="00077941">
      <w:pPr>
        <w:pStyle w:val="ab"/>
      </w:pPr>
      <w:r>
        <w:rPr>
          <w:spacing w:val="-5"/>
        </w:rPr>
        <w:t>安全检查</w:t>
      </w:r>
      <w:r>
        <w:rPr>
          <w:rFonts w:hint="eastAsia"/>
          <w:spacing w:val="-5"/>
        </w:rPr>
        <w:t>应</w:t>
      </w:r>
      <w:r>
        <w:rPr>
          <w:spacing w:val="-5"/>
        </w:rPr>
        <w:t>及时记录。</w:t>
      </w:r>
    </w:p>
    <w:p w:rsidR="00C80C0B" w:rsidRDefault="00077941">
      <w:pPr>
        <w:pStyle w:val="a4"/>
        <w:spacing w:before="156" w:after="156"/>
      </w:pPr>
      <w:r>
        <w:rPr>
          <w:rFonts w:hint="eastAsia"/>
        </w:rPr>
        <w:t>环境维护</w:t>
      </w:r>
    </w:p>
    <w:p w:rsidR="00C80C0B" w:rsidRDefault="00077941">
      <w:pPr>
        <w:pStyle w:val="a5"/>
        <w:spacing w:before="156" w:after="156"/>
      </w:pPr>
      <w:r>
        <w:rPr>
          <w:rFonts w:hint="eastAsia"/>
        </w:rPr>
        <w:t>保洁服务</w:t>
      </w:r>
    </w:p>
    <w:p w:rsidR="00C80C0B" w:rsidRDefault="00077941">
      <w:pPr>
        <w:pStyle w:val="afffffa"/>
      </w:pPr>
      <w:r>
        <w:rPr>
          <w:rFonts w:hint="eastAsia"/>
        </w:rPr>
        <w:t>应建立保洁管理制度，按物业合同约定定时清洁共用部位，保持干净整洁，生活垃圾分类管理、日产日清，并保持记录完整。</w:t>
      </w:r>
    </w:p>
    <w:p w:rsidR="00C80C0B" w:rsidRDefault="00077941">
      <w:pPr>
        <w:pStyle w:val="afffffa"/>
      </w:pPr>
      <w:r>
        <w:rPr>
          <w:rFonts w:hint="eastAsia"/>
        </w:rPr>
        <w:t>产业</w:t>
      </w:r>
      <w:proofErr w:type="gramStart"/>
      <w:r>
        <w:rPr>
          <w:rFonts w:hint="eastAsia"/>
        </w:rPr>
        <w:t>园区须</w:t>
      </w:r>
      <w:proofErr w:type="gramEnd"/>
      <w:r>
        <w:rPr>
          <w:rFonts w:hint="eastAsia"/>
        </w:rPr>
        <w:t>关注特有工作流程，包括但不限于：</w:t>
      </w:r>
    </w:p>
    <w:p w:rsidR="00C80C0B" w:rsidRDefault="00077941">
      <w:pPr>
        <w:pStyle w:val="a"/>
        <w:numPr>
          <w:ilvl w:val="0"/>
          <w:numId w:val="30"/>
        </w:numPr>
      </w:pPr>
      <w:r>
        <w:rPr>
          <w:rFonts w:hint="eastAsia"/>
        </w:rPr>
        <w:t>参观</w:t>
      </w:r>
      <w:r>
        <w:t>接待</w:t>
      </w:r>
      <w:r>
        <w:rPr>
          <w:rFonts w:hint="eastAsia"/>
        </w:rPr>
        <w:t>；</w:t>
      </w:r>
    </w:p>
    <w:p w:rsidR="00C80C0B" w:rsidRDefault="00077941">
      <w:pPr>
        <w:pStyle w:val="a"/>
        <w:numPr>
          <w:ilvl w:val="0"/>
          <w:numId w:val="30"/>
        </w:numPr>
      </w:pPr>
      <w:r>
        <w:rPr>
          <w:rFonts w:hint="eastAsia"/>
        </w:rPr>
        <w:t>会议服务；</w:t>
      </w:r>
    </w:p>
    <w:p w:rsidR="00C80C0B" w:rsidRDefault="00077941">
      <w:pPr>
        <w:pStyle w:val="a"/>
        <w:numPr>
          <w:ilvl w:val="0"/>
          <w:numId w:val="30"/>
        </w:numPr>
      </w:pPr>
      <w:r>
        <w:rPr>
          <w:rFonts w:hint="eastAsia"/>
        </w:rPr>
        <w:t>企业室内特约服务；</w:t>
      </w:r>
    </w:p>
    <w:p w:rsidR="00C80C0B" w:rsidRDefault="00077941">
      <w:pPr>
        <w:pStyle w:val="a"/>
        <w:numPr>
          <w:ilvl w:val="0"/>
          <w:numId w:val="30"/>
        </w:numPr>
      </w:pPr>
      <w:r>
        <w:rPr>
          <w:rFonts w:hint="eastAsia"/>
        </w:rPr>
        <w:t>外包单位监管。</w:t>
      </w:r>
    </w:p>
    <w:p w:rsidR="00C80C0B" w:rsidRDefault="00077941">
      <w:pPr>
        <w:pStyle w:val="a5"/>
        <w:spacing w:before="156" w:after="156"/>
      </w:pPr>
      <w:r>
        <w:rPr>
          <w:rFonts w:hint="eastAsia"/>
        </w:rPr>
        <w:t>有害生物防治</w:t>
      </w:r>
    </w:p>
    <w:p w:rsidR="00C80C0B" w:rsidRDefault="00077941">
      <w:pPr>
        <w:pStyle w:val="afffffa"/>
        <w:spacing w:before="0" w:after="0"/>
      </w:pPr>
      <w:r>
        <w:rPr>
          <w:rFonts w:hint="eastAsia"/>
        </w:rPr>
        <w:t>应制定有害生物防治计划，根据实际情况，宜委托有相关资质单位开展专项消杀工作，做好用药及工具安全管理，提前通知客户做好防范。</w:t>
      </w:r>
    </w:p>
    <w:p w:rsidR="00C80C0B" w:rsidRDefault="00077941">
      <w:pPr>
        <w:pStyle w:val="afffffa"/>
        <w:spacing w:before="0" w:after="0"/>
      </w:pPr>
      <w:r>
        <w:t>应做好事先通知以及现场的警示标识，防止中毒或误食</w:t>
      </w:r>
      <w:r>
        <w:rPr>
          <w:rFonts w:hint="eastAsia"/>
        </w:rPr>
        <w:t>。</w:t>
      </w:r>
    </w:p>
    <w:p w:rsidR="00C80C0B" w:rsidRDefault="00077941">
      <w:pPr>
        <w:pStyle w:val="afffffa"/>
        <w:spacing w:before="0" w:after="0"/>
      </w:pPr>
      <w:r>
        <w:t>办公区消</w:t>
      </w:r>
      <w:proofErr w:type="gramStart"/>
      <w:r>
        <w:t>杀活动</w:t>
      </w:r>
      <w:proofErr w:type="gramEnd"/>
      <w:r>
        <w:t>一般在非办公时间进行，如特殊情况须先征得客户同意后方可进行</w:t>
      </w:r>
      <w:r>
        <w:rPr>
          <w:rFonts w:hint="eastAsia"/>
        </w:rPr>
        <w:t>。</w:t>
      </w:r>
    </w:p>
    <w:p w:rsidR="00C80C0B" w:rsidRDefault="00077941">
      <w:pPr>
        <w:pStyle w:val="afffffa"/>
        <w:spacing w:before="0" w:after="0"/>
      </w:pPr>
      <w:r>
        <w:t>办公室、配套设施应在下班后进行，并注意：关闭门窗，将药液喷在墙角、桌下或壁面上，禁止喷在桌面、食品和器具上</w:t>
      </w:r>
      <w:r>
        <w:rPr>
          <w:rFonts w:hint="eastAsia"/>
        </w:rPr>
        <w:t>。</w:t>
      </w:r>
    </w:p>
    <w:p w:rsidR="00C80C0B" w:rsidRDefault="00077941">
      <w:pPr>
        <w:pStyle w:val="a5"/>
        <w:spacing w:before="156" w:after="156"/>
      </w:pPr>
      <w:r>
        <w:rPr>
          <w:rFonts w:hint="eastAsia"/>
        </w:rPr>
        <w:t>绿化养护服务</w:t>
      </w:r>
    </w:p>
    <w:p w:rsidR="00C80C0B" w:rsidRDefault="00077941">
      <w:pPr>
        <w:pStyle w:val="afffffa"/>
        <w:spacing w:before="0" w:after="0"/>
      </w:pPr>
      <w:bookmarkStart w:id="68" w:name="_Toc535574665"/>
      <w:r>
        <w:rPr>
          <w:rFonts w:hint="eastAsia"/>
        </w:rPr>
        <w:t>应建立绿化管理制度，根据地域、季节特点制订绿化养护实施方案，可委托专业单位开展绿化养护，包括修剪、除草、浇灌、施肥等工作。病虫害防治不得使用国家明令禁止的药品，并提前通知客户做好防范，保持记录完整。</w:t>
      </w:r>
      <w:bookmarkEnd w:id="68"/>
    </w:p>
    <w:p w:rsidR="00C80C0B" w:rsidRDefault="00077941">
      <w:pPr>
        <w:pStyle w:val="afffffa"/>
        <w:spacing w:before="0" w:after="0"/>
      </w:pPr>
      <w:r>
        <w:rPr>
          <w:rFonts w:hint="eastAsia"/>
        </w:rPr>
        <w:t>为园区业主提供</w:t>
      </w:r>
      <w:r>
        <w:t>绿化配置建议</w:t>
      </w:r>
      <w:r>
        <w:rPr>
          <w:rFonts w:hint="eastAsia"/>
        </w:rPr>
        <w:t>，包括但不限于：</w:t>
      </w:r>
    </w:p>
    <w:p w:rsidR="00C80C0B" w:rsidRDefault="00077941">
      <w:pPr>
        <w:pStyle w:val="a"/>
        <w:numPr>
          <w:ilvl w:val="0"/>
          <w:numId w:val="31"/>
        </w:numPr>
      </w:pPr>
      <w:r>
        <w:rPr>
          <w:rFonts w:hint="eastAsia"/>
        </w:rPr>
        <w:lastRenderedPageBreak/>
        <w:t>靠近墙体位置尽量避免选用分支太多和生</w:t>
      </w:r>
      <w:proofErr w:type="gramStart"/>
      <w:r>
        <w:rPr>
          <w:rFonts w:hint="eastAsia"/>
        </w:rPr>
        <w:t>长太</w:t>
      </w:r>
      <w:proofErr w:type="gramEnd"/>
      <w:r>
        <w:rPr>
          <w:rFonts w:hint="eastAsia"/>
        </w:rPr>
        <w:t>快的树种，避免后期因生长遮挡公司LOGO或划伤墙体，也可采用与墙体保持一定距离栽种的方式来避免此类问题的发生；</w:t>
      </w:r>
    </w:p>
    <w:p w:rsidR="00C80C0B" w:rsidRDefault="00077941">
      <w:pPr>
        <w:pStyle w:val="a"/>
        <w:numPr>
          <w:ilvl w:val="0"/>
          <w:numId w:val="31"/>
        </w:numPr>
      </w:pPr>
      <w:r>
        <w:rPr>
          <w:rFonts w:hint="eastAsia"/>
        </w:rPr>
        <w:t>水景周边避免选用落叶树种，可减少对水景的污染和清理频次；</w:t>
      </w:r>
    </w:p>
    <w:p w:rsidR="00C80C0B" w:rsidRDefault="00077941">
      <w:pPr>
        <w:pStyle w:val="a"/>
        <w:numPr>
          <w:ilvl w:val="0"/>
          <w:numId w:val="31"/>
        </w:numPr>
      </w:pPr>
      <w:r>
        <w:rPr>
          <w:rFonts w:hint="eastAsia"/>
        </w:rPr>
        <w:t>高大乔木的栽种位置考虑后期移栽、更换或枯枝修剪时升降机或吊车、货车能否施工，如果施工是否会造成路面损坏；</w:t>
      </w:r>
    </w:p>
    <w:p w:rsidR="00C80C0B" w:rsidRDefault="00077941">
      <w:pPr>
        <w:pStyle w:val="a"/>
        <w:numPr>
          <w:ilvl w:val="0"/>
          <w:numId w:val="31"/>
        </w:numPr>
      </w:pPr>
      <w:r>
        <w:rPr>
          <w:rFonts w:hint="eastAsia"/>
        </w:rPr>
        <w:t>乔、灌、草配置比例适宜，考虑后期植物之间的生长速度，保持植物生长的持续度和景观的延续性；</w:t>
      </w:r>
    </w:p>
    <w:p w:rsidR="00C80C0B" w:rsidRDefault="00077941">
      <w:pPr>
        <w:pStyle w:val="a"/>
        <w:numPr>
          <w:ilvl w:val="0"/>
          <w:numId w:val="31"/>
        </w:numPr>
      </w:pPr>
      <w:r>
        <w:rPr>
          <w:rFonts w:hint="eastAsia"/>
        </w:rPr>
        <w:t>果树尽量选择观花类，弱化果实，如无法避免结果，可于初果期低矮部分提前处理，避免造成绿化损坏和人员采摘跌落受伤风险。白果类果实较多的果树可考虑自行集中采摘后分发给客户；</w:t>
      </w:r>
    </w:p>
    <w:p w:rsidR="00C80C0B" w:rsidRDefault="00077941">
      <w:pPr>
        <w:pStyle w:val="a"/>
        <w:numPr>
          <w:ilvl w:val="0"/>
          <w:numId w:val="31"/>
        </w:numPr>
      </w:pPr>
      <w:r>
        <w:rPr>
          <w:rFonts w:hint="eastAsia"/>
        </w:rPr>
        <w:t>更多设计规范及养护细则可参考《城市园林绿化操作规程及政策法规》。</w:t>
      </w:r>
    </w:p>
    <w:p w:rsidR="00C80C0B" w:rsidRDefault="00077941">
      <w:pPr>
        <w:pStyle w:val="afffffa"/>
        <w:spacing w:before="0" w:after="0"/>
      </w:pPr>
      <w:r>
        <w:rPr>
          <w:rFonts w:hint="eastAsia"/>
        </w:rPr>
        <w:t>根据园区业主个性化需求，可提供室内租摆服务：</w:t>
      </w:r>
    </w:p>
    <w:p w:rsidR="00C80C0B" w:rsidRDefault="00077941">
      <w:pPr>
        <w:pStyle w:val="a"/>
        <w:numPr>
          <w:ilvl w:val="0"/>
          <w:numId w:val="32"/>
        </w:numPr>
      </w:pPr>
      <w:r>
        <w:rPr>
          <w:rFonts w:hint="eastAsia"/>
        </w:rPr>
        <w:t>室内租</w:t>
      </w:r>
      <w:proofErr w:type="gramStart"/>
      <w:r>
        <w:rPr>
          <w:rFonts w:hint="eastAsia"/>
        </w:rPr>
        <w:t>摆培训</w:t>
      </w:r>
      <w:proofErr w:type="gramEnd"/>
      <w:r>
        <w:rPr>
          <w:rFonts w:hint="eastAsia"/>
        </w:rPr>
        <w:t>应着重于礼节礼貌的培训，还需根据入驻企业特殊需求进行相应规定要求；</w:t>
      </w:r>
    </w:p>
    <w:p w:rsidR="00C80C0B" w:rsidRDefault="00077941">
      <w:pPr>
        <w:pStyle w:val="a"/>
        <w:numPr>
          <w:ilvl w:val="0"/>
          <w:numId w:val="32"/>
        </w:numPr>
      </w:pPr>
      <w:r>
        <w:rPr>
          <w:rFonts w:hint="eastAsia"/>
        </w:rPr>
        <w:t xml:space="preserve">租摆品种、数量应与入驻企业室内环境相结合。 </w:t>
      </w:r>
    </w:p>
    <w:p w:rsidR="00C80C0B" w:rsidRDefault="00077941">
      <w:pPr>
        <w:pStyle w:val="a4"/>
        <w:spacing w:before="156" w:after="156"/>
      </w:pPr>
      <w:r>
        <w:rPr>
          <w:rFonts w:hint="eastAsia"/>
        </w:rPr>
        <w:t>特约服务</w:t>
      </w:r>
    </w:p>
    <w:p w:rsidR="00C80C0B" w:rsidRDefault="00077941">
      <w:pPr>
        <w:pStyle w:val="a5"/>
        <w:spacing w:before="156" w:after="156"/>
      </w:pPr>
      <w:bookmarkStart w:id="69" w:name="_Toc4449"/>
      <w:bookmarkStart w:id="70" w:name="_Toc520499327"/>
      <w:r>
        <w:rPr>
          <w:rFonts w:hint="eastAsia"/>
        </w:rPr>
        <w:t>会务服务</w:t>
      </w:r>
    </w:p>
    <w:p w:rsidR="00C80C0B" w:rsidRDefault="00077941">
      <w:pPr>
        <w:pStyle w:val="afffffa"/>
        <w:spacing w:before="0" w:after="0"/>
      </w:pPr>
      <w:r>
        <w:rPr>
          <w:rFonts w:hint="eastAsia"/>
        </w:rPr>
        <w:t>应根据会议级别及客户要求，确定相应的服务标准和准备工作。</w:t>
      </w:r>
    </w:p>
    <w:p w:rsidR="00C80C0B" w:rsidRDefault="00077941">
      <w:pPr>
        <w:pStyle w:val="afffffa"/>
        <w:spacing w:before="0" w:after="0"/>
      </w:pPr>
      <w:r>
        <w:rPr>
          <w:rFonts w:hint="eastAsia"/>
        </w:rPr>
        <w:t>负责会场人员应在会议前30分钟开启会议室门，打开相关设备，并对运行情况进行检查，确保会议设备处于完好状态。</w:t>
      </w:r>
    </w:p>
    <w:p w:rsidR="00C80C0B" w:rsidRDefault="00077941">
      <w:pPr>
        <w:pStyle w:val="afffffa"/>
        <w:spacing w:before="0" w:after="0"/>
      </w:pPr>
      <w:r>
        <w:rPr>
          <w:rFonts w:hint="eastAsia"/>
        </w:rPr>
        <w:t>检查会议室布置情况，确保会场整洁，布置协调，温度调制到22℃～26℃，花木适度，摆放合理，符合业主要求。</w:t>
      </w:r>
    </w:p>
    <w:p w:rsidR="00C80C0B" w:rsidRDefault="00077941">
      <w:pPr>
        <w:pStyle w:val="afffffa"/>
        <w:spacing w:before="0" w:after="0"/>
      </w:pPr>
      <w:r>
        <w:rPr>
          <w:rFonts w:hint="eastAsia"/>
        </w:rPr>
        <w:t>对临时紧急会议，应接到通知10分钟内准备完毕。</w:t>
      </w:r>
    </w:p>
    <w:p w:rsidR="00C80C0B" w:rsidRDefault="00077941">
      <w:pPr>
        <w:pStyle w:val="afffffa"/>
        <w:spacing w:before="0" w:after="0"/>
      </w:pPr>
      <w:r>
        <w:rPr>
          <w:rFonts w:hint="eastAsia"/>
        </w:rPr>
        <w:t>会议开始前10分钟客服应站立在门厅处做好接待、引领工作，迎接与会人员。</w:t>
      </w:r>
    </w:p>
    <w:p w:rsidR="00C80C0B" w:rsidRDefault="00077941">
      <w:pPr>
        <w:pStyle w:val="afffffa"/>
        <w:spacing w:before="0" w:after="0"/>
      </w:pPr>
      <w:r>
        <w:rPr>
          <w:rFonts w:hint="eastAsia"/>
        </w:rPr>
        <w:t>客人到达即迎客入座，面带微笑、举止大方、礼貌用语。</w:t>
      </w:r>
    </w:p>
    <w:p w:rsidR="00C80C0B" w:rsidRDefault="00077941">
      <w:pPr>
        <w:pStyle w:val="afffffa"/>
        <w:spacing w:before="0" w:after="0"/>
      </w:pPr>
      <w:r>
        <w:rPr>
          <w:rFonts w:hint="eastAsia"/>
        </w:rPr>
        <w:t>客人入座后随即提供茶水。</w:t>
      </w:r>
    </w:p>
    <w:p w:rsidR="00C80C0B" w:rsidRDefault="00077941">
      <w:pPr>
        <w:pStyle w:val="afffffa"/>
        <w:spacing w:before="0" w:after="0"/>
      </w:pPr>
      <w:r>
        <w:rPr>
          <w:rFonts w:hint="eastAsia"/>
        </w:rPr>
        <w:t>倒水时应遵循“先宾客后主人、先职位高后职位低”的原则，其他人员顺时针方向依次斟倒。</w:t>
      </w:r>
    </w:p>
    <w:p w:rsidR="00C80C0B" w:rsidRDefault="00077941">
      <w:pPr>
        <w:pStyle w:val="afffffa"/>
        <w:spacing w:before="0" w:after="0"/>
      </w:pPr>
      <w:r>
        <w:rPr>
          <w:rFonts w:hint="eastAsia"/>
        </w:rPr>
        <w:t>服务完毕，迅速收拾好边台（茶杯、暖壶等），拿走剩余的物品，关上会议室门。</w:t>
      </w:r>
    </w:p>
    <w:p w:rsidR="00C80C0B" w:rsidRDefault="00077941">
      <w:pPr>
        <w:pStyle w:val="afffffa"/>
        <w:spacing w:before="0" w:after="0"/>
      </w:pPr>
      <w:r>
        <w:rPr>
          <w:rFonts w:hint="eastAsia"/>
        </w:rPr>
        <w:t>会议结束后，检查会议室内是否有与会人员遗忘的物品，如发现应及时交还客人或</w:t>
      </w:r>
      <w:proofErr w:type="gramStart"/>
      <w:r>
        <w:rPr>
          <w:rFonts w:hint="eastAsia"/>
        </w:rPr>
        <w:t>交客服中心</w:t>
      </w:r>
      <w:proofErr w:type="gramEnd"/>
      <w:r>
        <w:rPr>
          <w:rFonts w:hint="eastAsia"/>
        </w:rPr>
        <w:t>处。</w:t>
      </w:r>
    </w:p>
    <w:p w:rsidR="00C80C0B" w:rsidRDefault="00077941">
      <w:pPr>
        <w:pStyle w:val="afffffa"/>
        <w:spacing w:before="0" w:after="0"/>
      </w:pPr>
      <w:r>
        <w:rPr>
          <w:rFonts w:hint="eastAsia"/>
        </w:rPr>
        <w:t>检查会议室设备是否关闭,是否恢复到使用前的状态。</w:t>
      </w:r>
    </w:p>
    <w:p w:rsidR="00C80C0B" w:rsidRDefault="00077941">
      <w:pPr>
        <w:pStyle w:val="a5"/>
        <w:spacing w:before="156" w:after="156"/>
      </w:pPr>
      <w:r>
        <w:rPr>
          <w:rFonts w:hint="eastAsia"/>
        </w:rPr>
        <w:t>园区文化活动</w:t>
      </w:r>
      <w:r>
        <w:rPr>
          <w:rFonts w:hint="eastAsia"/>
        </w:rPr>
        <w:tab/>
      </w:r>
    </w:p>
    <w:p w:rsidR="00C80C0B" w:rsidRDefault="00077941">
      <w:pPr>
        <w:pStyle w:val="aff5"/>
      </w:pPr>
      <w:r>
        <w:rPr>
          <w:rFonts w:hint="eastAsia"/>
        </w:rPr>
        <w:t>服务内容应健康、文明。活动内容包括但不限于：</w:t>
      </w:r>
    </w:p>
    <w:p w:rsidR="00C80C0B" w:rsidRDefault="00077941">
      <w:pPr>
        <w:pStyle w:val="ab"/>
      </w:pPr>
      <w:r>
        <w:rPr>
          <w:rFonts w:hint="eastAsia"/>
        </w:rPr>
        <w:t>结合国家法定节假日或传统节日举办民俗、艺术类的节庆活动；</w:t>
      </w:r>
    </w:p>
    <w:p w:rsidR="00C80C0B" w:rsidRDefault="00077941">
      <w:pPr>
        <w:pStyle w:val="ab"/>
        <w:rPr>
          <w:szCs w:val="22"/>
        </w:rPr>
      </w:pPr>
      <w:r>
        <w:rPr>
          <w:rFonts w:hint="eastAsia"/>
          <w:szCs w:val="22"/>
        </w:rPr>
        <w:t>开展以园区企业职工集体文化休闲为主的娱乐活动；</w:t>
      </w:r>
    </w:p>
    <w:p w:rsidR="00C80C0B" w:rsidRDefault="00077941">
      <w:pPr>
        <w:pStyle w:val="ab"/>
        <w:rPr>
          <w:szCs w:val="22"/>
        </w:rPr>
      </w:pPr>
      <w:r>
        <w:rPr>
          <w:rFonts w:hint="eastAsia"/>
          <w:szCs w:val="22"/>
        </w:rPr>
        <w:t>根据园区企业所属行业特点举办技术、管理等方面的学术活动；</w:t>
      </w:r>
    </w:p>
    <w:p w:rsidR="00C80C0B" w:rsidRDefault="00077941">
      <w:pPr>
        <w:pStyle w:val="ab"/>
        <w:rPr>
          <w:szCs w:val="22"/>
        </w:rPr>
      </w:pPr>
      <w:r>
        <w:rPr>
          <w:rFonts w:hint="eastAsia"/>
          <w:szCs w:val="22"/>
        </w:rPr>
        <w:t>为园区企业贸易、商业促销等举办文化类宣传活动；</w:t>
      </w:r>
    </w:p>
    <w:p w:rsidR="00C80C0B" w:rsidRDefault="00077941">
      <w:pPr>
        <w:pStyle w:val="ab"/>
        <w:rPr>
          <w:szCs w:val="22"/>
        </w:rPr>
      </w:pPr>
      <w:r>
        <w:rPr>
          <w:rFonts w:hint="eastAsia"/>
          <w:szCs w:val="22"/>
        </w:rPr>
        <w:t>根据园区企业的需求，举办与文化有关的其它活动；</w:t>
      </w:r>
    </w:p>
    <w:p w:rsidR="00C80C0B" w:rsidRDefault="00077941">
      <w:pPr>
        <w:pStyle w:val="ab"/>
        <w:rPr>
          <w:szCs w:val="22"/>
        </w:rPr>
      </w:pPr>
      <w:r>
        <w:rPr>
          <w:rFonts w:hint="eastAsia"/>
          <w:szCs w:val="22"/>
        </w:rPr>
        <w:t>每年至少向业户进行1次文化活动意向调查，并分析、总结调查结果；</w:t>
      </w:r>
    </w:p>
    <w:p w:rsidR="00C80C0B" w:rsidRDefault="00077941">
      <w:pPr>
        <w:pStyle w:val="ab"/>
        <w:rPr>
          <w:szCs w:val="22"/>
        </w:rPr>
      </w:pPr>
      <w:r>
        <w:rPr>
          <w:rFonts w:hint="eastAsia"/>
          <w:szCs w:val="22"/>
        </w:rPr>
        <w:t>根据活动意向调查结果，结合文化活动设施情况，制定出文化活动计划与实施方案；</w:t>
      </w:r>
    </w:p>
    <w:p w:rsidR="00C80C0B" w:rsidRDefault="00077941">
      <w:pPr>
        <w:pStyle w:val="ab"/>
        <w:rPr>
          <w:szCs w:val="22"/>
        </w:rPr>
      </w:pPr>
      <w:r>
        <w:rPr>
          <w:rFonts w:hint="eastAsia"/>
          <w:szCs w:val="22"/>
        </w:rPr>
        <w:t>为保证效果，活动前模拟组织安排或相关演练工作；</w:t>
      </w:r>
    </w:p>
    <w:p w:rsidR="00C80C0B" w:rsidRDefault="00077941">
      <w:pPr>
        <w:pStyle w:val="ab"/>
        <w:rPr>
          <w:szCs w:val="22"/>
        </w:rPr>
      </w:pPr>
      <w:r>
        <w:rPr>
          <w:rFonts w:hint="eastAsia"/>
          <w:szCs w:val="22"/>
        </w:rPr>
        <w:t>文化活动结束后及时做好本次文化活动的总结工作，相关资料及记录分类归档。</w:t>
      </w:r>
    </w:p>
    <w:p w:rsidR="00C80C0B" w:rsidRDefault="00077941">
      <w:pPr>
        <w:pStyle w:val="a5"/>
        <w:spacing w:before="156" w:after="156"/>
      </w:pPr>
      <w:r>
        <w:rPr>
          <w:rFonts w:hint="eastAsia"/>
        </w:rPr>
        <w:lastRenderedPageBreak/>
        <w:t>信息服务</w:t>
      </w:r>
    </w:p>
    <w:p w:rsidR="00C80C0B" w:rsidRDefault="00077941">
      <w:pPr>
        <w:pStyle w:val="afffffa"/>
        <w:spacing w:before="0" w:after="0"/>
      </w:pPr>
      <w:r>
        <w:rPr>
          <w:rFonts w:hint="eastAsia"/>
        </w:rPr>
        <w:t>应根据园区企业需求，编制信息服务计划，通过合法渠道获取信息，进行整理和筛选后，将信息提供给园区企业或以相应形式发布。</w:t>
      </w:r>
    </w:p>
    <w:p w:rsidR="00C80C0B" w:rsidRDefault="00077941">
      <w:pPr>
        <w:pStyle w:val="afffffa"/>
        <w:spacing w:before="0" w:after="0"/>
      </w:pPr>
      <w:r>
        <w:rPr>
          <w:rFonts w:hint="eastAsia"/>
        </w:rPr>
        <w:t>根据园区企业的要求和约定，提供的信息应准确、可靠、及时、适用。</w:t>
      </w:r>
    </w:p>
    <w:p w:rsidR="00C80C0B" w:rsidRDefault="00077941">
      <w:pPr>
        <w:pStyle w:val="afffffa"/>
        <w:spacing w:before="0" w:after="0"/>
      </w:pPr>
      <w:r>
        <w:rPr>
          <w:rFonts w:hint="eastAsia"/>
        </w:rPr>
        <w:t>应及时收集园区企业对信息服务的意见或建议，认真分析和处理，以改善服务质量。</w:t>
      </w:r>
    </w:p>
    <w:p w:rsidR="00C80C0B" w:rsidRDefault="00077941">
      <w:pPr>
        <w:pStyle w:val="afffffa"/>
        <w:spacing w:before="0" w:after="0"/>
      </w:pPr>
      <w:r>
        <w:rPr>
          <w:rFonts w:hint="eastAsia"/>
        </w:rPr>
        <w:t>应将信息服务的计划、内容、责任人、反馈意见或建议等情况资料归档。</w:t>
      </w:r>
    </w:p>
    <w:p w:rsidR="00C80C0B" w:rsidRDefault="00077941">
      <w:pPr>
        <w:pStyle w:val="a5"/>
        <w:spacing w:before="156" w:after="156"/>
      </w:pPr>
      <w:r>
        <w:rPr>
          <w:rFonts w:hint="eastAsia"/>
        </w:rPr>
        <w:t>政务服务</w:t>
      </w:r>
    </w:p>
    <w:p w:rsidR="00C80C0B" w:rsidRDefault="00077941">
      <w:pPr>
        <w:pStyle w:val="afffffa"/>
        <w:spacing w:before="0" w:after="0"/>
      </w:pPr>
      <w:r>
        <w:rPr>
          <w:rFonts w:hint="eastAsia"/>
        </w:rPr>
        <w:t>应建立与其服务项目相适应的办公自动化系统，宜与上级部门建立网络连接，运用功能齐全、高效安全的管理软件，实行规范化管理和网上监察。政务服务的内容包括但不限于：</w:t>
      </w:r>
    </w:p>
    <w:p w:rsidR="00C80C0B" w:rsidRDefault="00077941">
      <w:pPr>
        <w:pStyle w:val="ab"/>
      </w:pPr>
      <w:r>
        <w:rPr>
          <w:rFonts w:hint="eastAsia"/>
        </w:rPr>
        <w:t>证照代办；</w:t>
      </w:r>
    </w:p>
    <w:p w:rsidR="00C80C0B" w:rsidRDefault="00077941">
      <w:pPr>
        <w:pStyle w:val="ab"/>
      </w:pPr>
      <w:r>
        <w:rPr>
          <w:rFonts w:hint="eastAsia"/>
        </w:rPr>
        <w:t>科技服务；</w:t>
      </w:r>
    </w:p>
    <w:p w:rsidR="00C80C0B" w:rsidRDefault="00077941">
      <w:pPr>
        <w:pStyle w:val="ab"/>
      </w:pPr>
      <w:r>
        <w:rPr>
          <w:rFonts w:hint="eastAsia"/>
        </w:rPr>
        <w:t>知识产权。</w:t>
      </w:r>
    </w:p>
    <w:p w:rsidR="00C80C0B" w:rsidRDefault="00077941">
      <w:pPr>
        <w:pStyle w:val="afffffa"/>
        <w:spacing w:before="0" w:after="0"/>
      </w:pPr>
      <w:r>
        <w:rPr>
          <w:rFonts w:hint="eastAsia"/>
        </w:rPr>
        <w:t>协助配合政府相关部门、上级政务服务中心指导园区企业填写相关表格。</w:t>
      </w:r>
    </w:p>
    <w:p w:rsidR="00C80C0B" w:rsidRDefault="00077941">
      <w:pPr>
        <w:pStyle w:val="afffffa"/>
        <w:spacing w:before="0" w:after="0"/>
      </w:pPr>
      <w:r>
        <w:rPr>
          <w:rFonts w:hint="eastAsia"/>
        </w:rPr>
        <w:t>应在规定的时间内审核园区企业的申报资料。审核通过的，应在规定的时间内完结代办手续，出具受理通知单，通知园区企业取件时间；审核不通过的，应</w:t>
      </w:r>
      <w:proofErr w:type="gramStart"/>
      <w:r>
        <w:rPr>
          <w:rFonts w:hint="eastAsia"/>
        </w:rPr>
        <w:t>告之退件原因</w:t>
      </w:r>
      <w:proofErr w:type="gramEnd"/>
      <w:r>
        <w:rPr>
          <w:rFonts w:hint="eastAsia"/>
        </w:rPr>
        <w:t>。</w:t>
      </w:r>
    </w:p>
    <w:p w:rsidR="00C80C0B" w:rsidRDefault="00077941">
      <w:pPr>
        <w:pStyle w:val="afffffa"/>
        <w:spacing w:before="0" w:after="0"/>
      </w:pPr>
      <w:r>
        <w:rPr>
          <w:rFonts w:hint="eastAsia"/>
        </w:rPr>
        <w:t>代办完结的资料应及时整理、归档，报送上级部门，并做好记录。</w:t>
      </w:r>
    </w:p>
    <w:p w:rsidR="00C80C0B" w:rsidRDefault="00077941">
      <w:pPr>
        <w:pStyle w:val="afffffa"/>
        <w:spacing w:before="0" w:after="0"/>
      </w:pPr>
      <w:r>
        <w:rPr>
          <w:rFonts w:hint="eastAsia"/>
        </w:rPr>
        <w:t>为园区企业组织与政务服务有关的宣传培训。</w:t>
      </w:r>
    </w:p>
    <w:p w:rsidR="00C80C0B" w:rsidRDefault="00077941">
      <w:pPr>
        <w:pStyle w:val="a5"/>
        <w:spacing w:before="156" w:after="156"/>
      </w:pPr>
      <w:proofErr w:type="gramStart"/>
      <w:r>
        <w:rPr>
          <w:rFonts w:hint="eastAsia"/>
        </w:rPr>
        <w:t>短驳车服务</w:t>
      </w:r>
      <w:proofErr w:type="gramEnd"/>
    </w:p>
    <w:p w:rsidR="00C80C0B" w:rsidRDefault="00077941">
      <w:pPr>
        <w:pStyle w:val="afffffa"/>
        <w:spacing w:before="0" w:after="0"/>
      </w:pPr>
      <w:r>
        <w:rPr>
          <w:rFonts w:hint="eastAsia"/>
        </w:rPr>
        <w:t>应证照齐全，合法营运。</w:t>
      </w:r>
    </w:p>
    <w:p w:rsidR="00C80C0B" w:rsidRDefault="00077941">
      <w:pPr>
        <w:pStyle w:val="afffffa"/>
        <w:spacing w:before="0" w:after="0"/>
      </w:pPr>
      <w:r>
        <w:rPr>
          <w:rFonts w:hint="eastAsia"/>
        </w:rPr>
        <w:t>明确客运经营者、客运车辆、和从业人员的管理责任，建立</w:t>
      </w:r>
      <w:proofErr w:type="gramStart"/>
      <w:r>
        <w:rPr>
          <w:rFonts w:hint="eastAsia"/>
        </w:rPr>
        <w:t>相关台</w:t>
      </w:r>
      <w:proofErr w:type="gramEnd"/>
      <w:r>
        <w:rPr>
          <w:rFonts w:hint="eastAsia"/>
        </w:rPr>
        <w:t>帐。</w:t>
      </w:r>
    </w:p>
    <w:p w:rsidR="00C80C0B" w:rsidRDefault="00077941">
      <w:pPr>
        <w:pStyle w:val="a5"/>
        <w:spacing w:before="156" w:after="156"/>
      </w:pPr>
      <w:r>
        <w:rPr>
          <w:rFonts w:hint="eastAsia"/>
        </w:rPr>
        <w:t>餐饮服务</w:t>
      </w:r>
      <w:bookmarkEnd w:id="69"/>
      <w:bookmarkEnd w:id="70"/>
    </w:p>
    <w:p w:rsidR="00C80C0B" w:rsidRDefault="00077941">
      <w:pPr>
        <w:pStyle w:val="afffffa"/>
        <w:spacing w:before="0" w:after="0"/>
      </w:pPr>
      <w:r>
        <w:rPr>
          <w:rFonts w:hint="eastAsia"/>
        </w:rPr>
        <w:t>按餐饮行业的规范要求做好园区餐饮服务。</w:t>
      </w:r>
    </w:p>
    <w:p w:rsidR="00C80C0B" w:rsidRDefault="00077941">
      <w:pPr>
        <w:pStyle w:val="afffffa"/>
        <w:spacing w:before="0" w:after="0"/>
        <w:rPr>
          <w:szCs w:val="20"/>
        </w:rPr>
      </w:pPr>
      <w:r>
        <w:rPr>
          <w:rFonts w:hint="eastAsia"/>
        </w:rPr>
        <w:t>监督和协助园区餐饮提供机构按要求做好餐饮服务工作，确保园区人员的用餐安全。</w:t>
      </w:r>
    </w:p>
    <w:p w:rsidR="00C80C0B" w:rsidRDefault="00077941">
      <w:pPr>
        <w:pStyle w:val="a5"/>
        <w:spacing w:before="156" w:after="156"/>
      </w:pPr>
      <w:bookmarkStart w:id="71" w:name="_Toc520499328"/>
      <w:bookmarkStart w:id="72" w:name="_Toc14891"/>
      <w:r>
        <w:rPr>
          <w:rFonts w:hint="eastAsia"/>
        </w:rPr>
        <w:t>仓储配送服务</w:t>
      </w:r>
      <w:bookmarkEnd w:id="71"/>
      <w:bookmarkEnd w:id="72"/>
    </w:p>
    <w:p w:rsidR="00C80C0B" w:rsidRDefault="00077941">
      <w:pPr>
        <w:pStyle w:val="afffffa"/>
        <w:spacing w:before="0" w:after="0"/>
      </w:pPr>
      <w:r>
        <w:rPr>
          <w:rFonts w:hint="eastAsia"/>
        </w:rPr>
        <w:t>应建立与服务类型相适应的仓库。冷藏库应符合GB 50072的规定。危险品仓库的建设及储存条件应符合GB 15603和GB 18265的规定。</w:t>
      </w:r>
    </w:p>
    <w:p w:rsidR="00C80C0B" w:rsidRDefault="00077941">
      <w:pPr>
        <w:pStyle w:val="afffffa"/>
        <w:spacing w:before="0" w:after="0"/>
      </w:pPr>
      <w:r>
        <w:rPr>
          <w:rFonts w:hint="eastAsia"/>
        </w:rPr>
        <w:t>应根据不同类型的仓库设施，为业主提供储存、货物转换、运输衔接等服务。</w:t>
      </w:r>
    </w:p>
    <w:p w:rsidR="00C80C0B" w:rsidRDefault="00077941">
      <w:pPr>
        <w:pStyle w:val="afffffa"/>
        <w:spacing w:before="0" w:after="0"/>
      </w:pPr>
      <w:r>
        <w:rPr>
          <w:rFonts w:hint="eastAsia"/>
        </w:rPr>
        <w:t>应设有专门的</w:t>
      </w:r>
      <w:proofErr w:type="gramStart"/>
      <w:r>
        <w:rPr>
          <w:rFonts w:hint="eastAsia"/>
        </w:rPr>
        <w:t>零担快运作</w:t>
      </w:r>
      <w:proofErr w:type="gramEnd"/>
      <w:r>
        <w:rPr>
          <w:rFonts w:hint="eastAsia"/>
        </w:rPr>
        <w:t>业区、专门配送作业区。</w:t>
      </w:r>
    </w:p>
    <w:p w:rsidR="00C80C0B" w:rsidRDefault="00077941">
      <w:pPr>
        <w:pStyle w:val="afffffa"/>
        <w:spacing w:before="0" w:after="0"/>
      </w:pPr>
      <w:r>
        <w:rPr>
          <w:rFonts w:hint="eastAsia"/>
        </w:rPr>
        <w:t>应遵守约定的时效及服务质量。</w:t>
      </w:r>
    </w:p>
    <w:p w:rsidR="00C80C0B" w:rsidRDefault="00077941">
      <w:pPr>
        <w:pStyle w:val="a5"/>
        <w:spacing w:before="156" w:after="156"/>
      </w:pPr>
      <w:bookmarkStart w:id="73" w:name="_Toc520499329"/>
      <w:bookmarkStart w:id="74" w:name="_Toc27910"/>
      <w:r>
        <w:rPr>
          <w:rFonts w:hint="eastAsia"/>
        </w:rPr>
        <w:t>设备代管服务</w:t>
      </w:r>
      <w:bookmarkEnd w:id="73"/>
      <w:bookmarkEnd w:id="74"/>
    </w:p>
    <w:p w:rsidR="00C80C0B" w:rsidRDefault="00077941">
      <w:pPr>
        <w:pStyle w:val="afffffa"/>
        <w:spacing w:before="0" w:after="0"/>
      </w:pPr>
      <w:r>
        <w:rPr>
          <w:rFonts w:hint="eastAsia"/>
        </w:rPr>
        <w:t>应根据合同约定进行设备管理技术性支持、设备的运行管理（如：日常的清扫、维护、保养等）以及设备的运营管理资产管理（如：设备的租赁、使用等）。无特种设备管理维护资质的，应委托设备代管分包方进行设备代管服务。</w:t>
      </w:r>
    </w:p>
    <w:p w:rsidR="00C80C0B" w:rsidRDefault="00077941">
      <w:pPr>
        <w:pStyle w:val="afffffa"/>
        <w:spacing w:before="0" w:after="0"/>
      </w:pPr>
      <w:r>
        <w:rPr>
          <w:rFonts w:hint="eastAsia"/>
        </w:rPr>
        <w:t>特种设备管理应符合下列要求：</w:t>
      </w:r>
    </w:p>
    <w:p w:rsidR="00C80C0B" w:rsidRDefault="00077941">
      <w:pPr>
        <w:pStyle w:val="ab"/>
      </w:pPr>
      <w:r>
        <w:rPr>
          <w:rFonts w:hint="eastAsia"/>
        </w:rPr>
        <w:t>特种设备安全管理人员应对在用特种设备至少每月进行1次自行检查并做好记录，对异常情况和故障的处理以及安全隐患的整改应进行跟踪落实；</w:t>
      </w:r>
    </w:p>
    <w:p w:rsidR="00C80C0B" w:rsidRDefault="00077941">
      <w:pPr>
        <w:pStyle w:val="ab"/>
      </w:pPr>
      <w:r>
        <w:rPr>
          <w:rFonts w:hint="eastAsia"/>
        </w:rPr>
        <w:t>应建立特种设备及其安全</w:t>
      </w:r>
      <w:proofErr w:type="gramStart"/>
      <w:r>
        <w:rPr>
          <w:rFonts w:hint="eastAsia"/>
        </w:rPr>
        <w:t>附件台</w:t>
      </w:r>
      <w:proofErr w:type="gramEnd"/>
      <w:r>
        <w:rPr>
          <w:rFonts w:hint="eastAsia"/>
        </w:rPr>
        <w:t>帐，并逐台建立安全技术档案，帐物相符；</w:t>
      </w:r>
    </w:p>
    <w:p w:rsidR="00C80C0B" w:rsidRDefault="00077941">
      <w:pPr>
        <w:pStyle w:val="ab"/>
      </w:pPr>
      <w:r>
        <w:rPr>
          <w:rFonts w:hint="eastAsia"/>
        </w:rPr>
        <w:lastRenderedPageBreak/>
        <w:t>应与特种设备安全监督管理部门、检验检测机构、专业维护保养单位建立有效的联络、交流机制；</w:t>
      </w:r>
    </w:p>
    <w:p w:rsidR="00C80C0B" w:rsidRDefault="00077941">
      <w:pPr>
        <w:pStyle w:val="ab"/>
        <w:rPr>
          <w:rStyle w:val="affc"/>
        </w:rPr>
      </w:pPr>
      <w:r>
        <w:rPr>
          <w:rFonts w:hint="eastAsia"/>
        </w:rPr>
        <w:t>特种设备作业人员应携带《特种设备作业人员证》上岗操作，应执行有关安全管理制度，按照特种设备安全技术操作规程进行操作，不应擅自离岗。</w:t>
      </w:r>
    </w:p>
    <w:p w:rsidR="00C80C0B" w:rsidRDefault="00077941">
      <w:pPr>
        <w:pStyle w:val="a5"/>
        <w:spacing w:before="156" w:after="156"/>
      </w:pPr>
      <w:bookmarkStart w:id="75" w:name="_Toc22845"/>
      <w:bookmarkStart w:id="76" w:name="_Toc520499332"/>
      <w:r>
        <w:rPr>
          <w:rFonts w:hint="eastAsia"/>
        </w:rPr>
        <w:t>园区配套住宿服务</w:t>
      </w:r>
      <w:bookmarkEnd w:id="75"/>
      <w:bookmarkEnd w:id="76"/>
    </w:p>
    <w:p w:rsidR="00C80C0B" w:rsidRDefault="00077941">
      <w:pPr>
        <w:pStyle w:val="afffffa"/>
        <w:spacing w:before="0" w:after="0"/>
      </w:pPr>
      <w:r>
        <w:rPr>
          <w:rFonts w:hint="eastAsia"/>
        </w:rPr>
        <w:t>应有与服务相匹配的设施要求。</w:t>
      </w:r>
    </w:p>
    <w:p w:rsidR="00C80C0B" w:rsidRDefault="00077941">
      <w:pPr>
        <w:pStyle w:val="ab"/>
      </w:pPr>
      <w:r>
        <w:rPr>
          <w:rFonts w:hAnsi="宋体" w:hint="eastAsia"/>
          <w:bCs/>
          <w:szCs w:val="28"/>
        </w:rPr>
        <w:t>配备工程设备，包括但不限于</w:t>
      </w:r>
      <w:r>
        <w:t>变配电</w:t>
      </w:r>
      <w:r>
        <w:rPr>
          <w:rFonts w:hint="eastAsia"/>
        </w:rPr>
        <w:t>、</w:t>
      </w:r>
      <w:r>
        <w:t>空调冷冻</w:t>
      </w:r>
      <w:r>
        <w:rPr>
          <w:rFonts w:hint="eastAsia"/>
        </w:rPr>
        <w:t>、</w:t>
      </w:r>
      <w:r>
        <w:t>备用发电</w:t>
      </w:r>
      <w:r>
        <w:rPr>
          <w:rFonts w:hint="eastAsia"/>
        </w:rPr>
        <w:t>、</w:t>
      </w:r>
      <w:r>
        <w:t>供、排水</w:t>
      </w:r>
      <w:r>
        <w:rPr>
          <w:rFonts w:hint="eastAsia"/>
        </w:rPr>
        <w:t>、</w:t>
      </w:r>
      <w:r>
        <w:t>热水供给</w:t>
      </w:r>
      <w:r>
        <w:rPr>
          <w:rFonts w:hint="eastAsia"/>
        </w:rPr>
        <w:t>、</w:t>
      </w:r>
      <w:r>
        <w:t>洗衣房及其所需的设备等</w:t>
      </w:r>
      <w:r>
        <w:rPr>
          <w:rFonts w:hint="eastAsia"/>
        </w:rPr>
        <w:t>；</w:t>
      </w:r>
    </w:p>
    <w:p w:rsidR="00C80C0B" w:rsidRDefault="00077941">
      <w:pPr>
        <w:pStyle w:val="ab"/>
      </w:pPr>
      <w:r>
        <w:rPr>
          <w:rFonts w:hAnsi="宋体" w:hint="eastAsia"/>
          <w:bCs/>
          <w:szCs w:val="28"/>
        </w:rPr>
        <w:t>配备</w:t>
      </w:r>
      <w:r>
        <w:t>安全</w:t>
      </w:r>
      <w:r>
        <w:rPr>
          <w:rFonts w:hint="eastAsia"/>
        </w:rPr>
        <w:t>设备</w:t>
      </w:r>
      <w:r>
        <w:rPr>
          <w:rFonts w:hAnsi="宋体" w:hint="eastAsia"/>
          <w:bCs/>
          <w:szCs w:val="28"/>
        </w:rPr>
        <w:t>，包括但不限于</w:t>
      </w:r>
      <w:r>
        <w:t>对讲通信、事故广播、消防指挥、消防监控、各种灭火器材等</w:t>
      </w:r>
      <w:r>
        <w:rPr>
          <w:rFonts w:hint="eastAsia"/>
        </w:rPr>
        <w:t>；</w:t>
      </w:r>
    </w:p>
    <w:p w:rsidR="00C80C0B" w:rsidRDefault="00077941">
      <w:pPr>
        <w:pStyle w:val="ab"/>
      </w:pPr>
      <w:r>
        <w:rPr>
          <w:rFonts w:hAnsi="宋体" w:hint="eastAsia"/>
          <w:bCs/>
          <w:szCs w:val="28"/>
        </w:rPr>
        <w:t>配备</w:t>
      </w:r>
      <w:r>
        <w:rPr>
          <w:rFonts w:hint="eastAsia"/>
        </w:rPr>
        <w:t>内部运行设施</w:t>
      </w:r>
      <w:r>
        <w:rPr>
          <w:rFonts w:hAnsi="宋体" w:hint="eastAsia"/>
          <w:bCs/>
          <w:szCs w:val="28"/>
        </w:rPr>
        <w:t>，包括但不限于</w:t>
      </w:r>
      <w:r>
        <w:t>员工食堂、员工宿舍、员工俱乐部、员工更衣室、员工通道等。</w:t>
      </w:r>
    </w:p>
    <w:p w:rsidR="00C80C0B" w:rsidRDefault="00077941">
      <w:pPr>
        <w:pStyle w:val="afffffa"/>
        <w:spacing w:before="0" w:after="0"/>
      </w:pPr>
      <w:r>
        <w:rPr>
          <w:rFonts w:hint="eastAsia"/>
        </w:rPr>
        <w:t>商务住宿服务包括但不限于接待服务、客房服务、餐饮服务、汽车租赁服务等。</w:t>
      </w:r>
    </w:p>
    <w:p w:rsidR="00C80C0B" w:rsidRDefault="00077941">
      <w:pPr>
        <w:pStyle w:val="afffffa"/>
        <w:spacing w:before="0" w:after="0"/>
      </w:pPr>
      <w:r>
        <w:rPr>
          <w:rFonts w:hint="eastAsia"/>
        </w:rPr>
        <w:t>员工住宿服务一般以物业服务传统的服务内容为基础，以合同约定为主，结合项目情况可提供相应增值服务，如生活日用品超市服务、便民洗衣服务等。</w:t>
      </w:r>
    </w:p>
    <w:p w:rsidR="00C80C0B" w:rsidRDefault="00077941">
      <w:pPr>
        <w:pStyle w:val="a5"/>
        <w:spacing w:before="156" w:after="156"/>
      </w:pPr>
      <w:bookmarkStart w:id="77" w:name="_Toc520499333"/>
      <w:bookmarkStart w:id="78" w:name="_Toc8436"/>
      <w:r>
        <w:rPr>
          <w:rFonts w:hint="eastAsia"/>
        </w:rPr>
        <w:t>租赁服务</w:t>
      </w:r>
      <w:bookmarkEnd w:id="77"/>
      <w:bookmarkEnd w:id="78"/>
    </w:p>
    <w:p w:rsidR="00C80C0B" w:rsidRDefault="00077941">
      <w:pPr>
        <w:pStyle w:val="afffffa"/>
        <w:spacing w:before="0" w:after="0"/>
      </w:pPr>
      <w:r>
        <w:rPr>
          <w:rFonts w:hint="eastAsia"/>
        </w:rPr>
        <w:t>根据租赁市场、租赁区域、出租人、租赁经营方和相关政策等具体情况，制定合理并具有市场竞争行的物业整体租赁价格标准和具体租赁价格标准。</w:t>
      </w:r>
    </w:p>
    <w:p w:rsidR="00C80C0B" w:rsidRDefault="00077941">
      <w:pPr>
        <w:pStyle w:val="afffffa"/>
        <w:spacing w:before="0" w:after="0"/>
      </w:pPr>
      <w:r>
        <w:rPr>
          <w:rFonts w:hint="eastAsia"/>
        </w:rPr>
        <w:t>应自觉接受行业主管部门的监督管理与指导检查，按照市场监管的要求合</w:t>
      </w:r>
      <w:proofErr w:type="gramStart"/>
      <w:r>
        <w:rPr>
          <w:rFonts w:hint="eastAsia"/>
        </w:rPr>
        <w:t>规</w:t>
      </w:r>
      <w:proofErr w:type="gramEnd"/>
      <w:r>
        <w:rPr>
          <w:rFonts w:hint="eastAsia"/>
        </w:rPr>
        <w:t>开展业务和创新，维护市场秩序，防范经营风险。</w:t>
      </w:r>
    </w:p>
    <w:p w:rsidR="00C80C0B" w:rsidRDefault="00077941">
      <w:pPr>
        <w:pStyle w:val="afffffa"/>
        <w:spacing w:before="0" w:after="0"/>
      </w:pPr>
      <w:r>
        <w:rPr>
          <w:rFonts w:hint="eastAsia"/>
        </w:rPr>
        <w:t>应制定物业租赁管理规定、承租人管理规定、物业租赁租金管理规定、房屋使用与维修管理规定，房屋入租与退</w:t>
      </w:r>
      <w:proofErr w:type="gramStart"/>
      <w:r>
        <w:rPr>
          <w:rFonts w:hint="eastAsia"/>
        </w:rPr>
        <w:t>租管理</w:t>
      </w:r>
      <w:proofErr w:type="gramEnd"/>
      <w:r>
        <w:rPr>
          <w:rFonts w:hint="eastAsia"/>
        </w:rPr>
        <w:t>规定、租赁合同管理办法、突发事件应急处理办法、承租人投诉处理规定等制度。</w:t>
      </w:r>
    </w:p>
    <w:p w:rsidR="00C80C0B" w:rsidRDefault="00077941">
      <w:pPr>
        <w:pStyle w:val="afffffa"/>
        <w:spacing w:before="0" w:after="0"/>
      </w:pPr>
      <w:r>
        <w:rPr>
          <w:rFonts w:hint="eastAsia"/>
        </w:rPr>
        <w:t>物业租赁合同签订立后三十日内，应向当地行政主管部门办理备案手续。</w:t>
      </w:r>
    </w:p>
    <w:p w:rsidR="00C80C0B" w:rsidRDefault="00077941">
      <w:pPr>
        <w:pStyle w:val="afffffa"/>
        <w:spacing w:before="0" w:after="0"/>
      </w:pPr>
      <w:bookmarkStart w:id="79" w:name="_Toc5292"/>
      <w:r>
        <w:rPr>
          <w:rFonts w:hint="eastAsia"/>
        </w:rPr>
        <w:t>租赁项目完成后，应对项目所涉及的合同履行记录及客户基本信息进行归档管理。档案资料应包括：委托方姓名、联系地址、电话；代理租赁物业的地址、类型、建筑面积、物业的成新程度；月租金的标的；对租赁户的要求和对物业服务企业代理租赁的要求；物业服务企业收取代理租赁费用与管理费，记录承租方的姓名、联系地址、电话一级承租日期与期限等。</w:t>
      </w:r>
      <w:bookmarkEnd w:id="79"/>
    </w:p>
    <w:p w:rsidR="00C80C0B" w:rsidRDefault="00077941">
      <w:pPr>
        <w:pStyle w:val="a3"/>
        <w:spacing w:before="312" w:after="312"/>
      </w:pPr>
      <w:bookmarkStart w:id="80" w:name="_Toc4375017"/>
      <w:bookmarkStart w:id="81" w:name="_Toc535574666"/>
      <w:bookmarkStart w:id="82" w:name="_Toc4373297"/>
      <w:r>
        <w:rPr>
          <w:rFonts w:hint="eastAsia"/>
        </w:rPr>
        <w:t>评价与改进</w:t>
      </w:r>
      <w:bookmarkEnd w:id="80"/>
      <w:bookmarkEnd w:id="81"/>
      <w:bookmarkEnd w:id="82"/>
    </w:p>
    <w:p w:rsidR="00C80C0B" w:rsidRDefault="00077941">
      <w:pPr>
        <w:pStyle w:val="a4"/>
        <w:spacing w:before="156" w:after="156"/>
      </w:pPr>
      <w:r>
        <w:rPr>
          <w:rFonts w:hint="eastAsia"/>
        </w:rPr>
        <w:t>评价形式与依据</w:t>
      </w:r>
    </w:p>
    <w:p w:rsidR="00C80C0B" w:rsidRDefault="00077941">
      <w:pPr>
        <w:pStyle w:val="afff6"/>
        <w:spacing w:before="0" w:after="0"/>
      </w:pPr>
      <w:r>
        <w:rPr>
          <w:rFonts w:hint="eastAsia"/>
        </w:rPr>
        <w:t>评价形式包括但不限于：</w:t>
      </w:r>
    </w:p>
    <w:p w:rsidR="00C80C0B" w:rsidRDefault="00077941">
      <w:pPr>
        <w:pStyle w:val="ab"/>
        <w:rPr>
          <w:szCs w:val="21"/>
        </w:rPr>
      </w:pPr>
      <w:r>
        <w:rPr>
          <w:rFonts w:hint="eastAsia"/>
        </w:rPr>
        <w:t>自我评价；</w:t>
      </w:r>
    </w:p>
    <w:p w:rsidR="00C80C0B" w:rsidRDefault="00077941">
      <w:pPr>
        <w:pStyle w:val="ab"/>
      </w:pPr>
      <w:r>
        <w:rPr>
          <w:rFonts w:hint="eastAsia"/>
        </w:rPr>
        <w:t>主管部门确认（经政府有关部门认可的机构确认）；</w:t>
      </w:r>
    </w:p>
    <w:p w:rsidR="00C80C0B" w:rsidRDefault="00077941">
      <w:pPr>
        <w:pStyle w:val="ab"/>
      </w:pPr>
      <w:r>
        <w:rPr>
          <w:rFonts w:hint="eastAsia"/>
        </w:rPr>
        <w:t>社会评价（第三方满意度调查机构开展园区企业满意度问卷调查，新闻媒体等进行的调查评价，消费者组织、质量技术监督部门开展对服务质量的监督评价）。</w:t>
      </w:r>
    </w:p>
    <w:p w:rsidR="00C80C0B" w:rsidRDefault="00077941">
      <w:pPr>
        <w:pStyle w:val="afff6"/>
        <w:spacing w:before="0" w:after="0"/>
      </w:pPr>
      <w:r>
        <w:rPr>
          <w:rFonts w:hint="eastAsia"/>
        </w:rPr>
        <w:t>评价依据包括但不限于：</w:t>
      </w:r>
    </w:p>
    <w:p w:rsidR="00C80C0B" w:rsidRDefault="00077941">
      <w:pPr>
        <w:pStyle w:val="ab"/>
      </w:pPr>
      <w:r>
        <w:rPr>
          <w:rFonts w:hint="eastAsia"/>
        </w:rPr>
        <w:t>有关国家法律、法规、方针、政策、规章和强制性标准；</w:t>
      </w:r>
    </w:p>
    <w:p w:rsidR="00C80C0B" w:rsidRDefault="00077941">
      <w:pPr>
        <w:pStyle w:val="ab"/>
      </w:pPr>
      <w:r>
        <w:rPr>
          <w:rFonts w:hint="eastAsia"/>
        </w:rPr>
        <w:t>合同约定；</w:t>
      </w:r>
    </w:p>
    <w:p w:rsidR="00C80C0B" w:rsidRDefault="00077941">
      <w:pPr>
        <w:pStyle w:val="ab"/>
      </w:pPr>
      <w:r>
        <w:rPr>
          <w:rFonts w:hint="eastAsia"/>
        </w:rPr>
        <w:t>园区各服务提供组织的相关工作制度及规范；</w:t>
      </w:r>
    </w:p>
    <w:p w:rsidR="00C80C0B" w:rsidRDefault="00077941">
      <w:pPr>
        <w:pStyle w:val="ab"/>
      </w:pPr>
      <w:r>
        <w:rPr>
          <w:rFonts w:hint="eastAsia"/>
        </w:rPr>
        <w:lastRenderedPageBreak/>
        <w:t>服务质量记录、服务满意度调查与统计材料、园区现状与发展评估、综合管理评估以及培训教育效果的评估与考核等结果。</w:t>
      </w:r>
    </w:p>
    <w:p w:rsidR="00C80C0B" w:rsidRDefault="00077941">
      <w:pPr>
        <w:pStyle w:val="a4"/>
        <w:spacing w:before="156" w:after="156"/>
      </w:pPr>
      <w:bookmarkStart w:id="83" w:name="_Toc520499345"/>
      <w:bookmarkStart w:id="84" w:name="_Toc26826"/>
      <w:r>
        <w:rPr>
          <w:rFonts w:hint="eastAsia"/>
        </w:rPr>
        <w:t>服务质量管理</w:t>
      </w:r>
    </w:p>
    <w:p w:rsidR="00C80C0B" w:rsidRDefault="00077941">
      <w:pPr>
        <w:pStyle w:val="afff6"/>
        <w:spacing w:before="0" w:after="0"/>
      </w:pPr>
      <w:r>
        <w:rPr>
          <w:rFonts w:hint="eastAsia"/>
        </w:rPr>
        <w:t>应以园区企业为中心，开展以职责管理、人员和物质资源、服务过程与程序为核心，注重服务实现过程对服务质量进行持续改进的质量管理，建立、实施质量管理体系。</w:t>
      </w:r>
    </w:p>
    <w:p w:rsidR="00C80C0B" w:rsidRDefault="00077941">
      <w:pPr>
        <w:pStyle w:val="afff6"/>
        <w:spacing w:before="0" w:after="0"/>
      </w:pPr>
      <w:r>
        <w:rPr>
          <w:rFonts w:hint="eastAsia"/>
        </w:rPr>
        <w:t>开展服务标准化工</w:t>
      </w:r>
      <w:proofErr w:type="gramStart"/>
      <w:r>
        <w:rPr>
          <w:rFonts w:hint="eastAsia"/>
        </w:rPr>
        <w:t>作宜符合</w:t>
      </w:r>
      <w:proofErr w:type="gramEnd"/>
      <w:r>
        <w:rPr>
          <w:rFonts w:hint="eastAsia"/>
        </w:rPr>
        <w:t>GB/T　15496的要求。制定和实施以服务质量标准与服务管理标准、岗位规范或工作标准相配套的服务标准体系，并与质量管理体系相结合。服务质量标准中的服务规范和服务提供规范，应充分考虑园区企业的需求和期望。</w:t>
      </w:r>
    </w:p>
    <w:p w:rsidR="00C80C0B" w:rsidRDefault="00077941">
      <w:pPr>
        <w:pStyle w:val="afff6"/>
        <w:spacing w:before="0" w:after="0"/>
      </w:pPr>
      <w:r>
        <w:rPr>
          <w:rFonts w:hint="eastAsia"/>
        </w:rPr>
        <w:t>采用PDCA（计划-实施-检查-改进）模式方法，从策划、实施、检查、处置、再策划、周而复始地顺序运作，实现对服务标准体系和质量管理体系持续改进，不断提高园区企业满意度。</w:t>
      </w:r>
    </w:p>
    <w:p w:rsidR="00C80C0B" w:rsidRDefault="00077941">
      <w:pPr>
        <w:pStyle w:val="afff6"/>
        <w:spacing w:before="0" w:after="0"/>
      </w:pPr>
      <w:r>
        <w:rPr>
          <w:rFonts w:hint="eastAsia"/>
        </w:rPr>
        <w:t>应制</w:t>
      </w:r>
      <w:proofErr w:type="gramStart"/>
      <w:r>
        <w:rPr>
          <w:rFonts w:hint="eastAsia"/>
        </w:rPr>
        <w:t>订符合</w:t>
      </w:r>
      <w:proofErr w:type="gramEnd"/>
      <w:r>
        <w:rPr>
          <w:rFonts w:hint="eastAsia"/>
        </w:rPr>
        <w:t>所辖区</w:t>
      </w:r>
      <w:proofErr w:type="gramStart"/>
      <w:r>
        <w:rPr>
          <w:rFonts w:hint="eastAsia"/>
        </w:rPr>
        <w:t>域实际</w:t>
      </w:r>
      <w:proofErr w:type="gramEnd"/>
      <w:r>
        <w:rPr>
          <w:rFonts w:hint="eastAsia"/>
        </w:rPr>
        <w:t>的服务质量目标。</w:t>
      </w:r>
    </w:p>
    <w:bookmarkEnd w:id="83"/>
    <w:bookmarkEnd w:id="84"/>
    <w:p w:rsidR="00C80C0B" w:rsidRDefault="00077941">
      <w:pPr>
        <w:pStyle w:val="a4"/>
        <w:spacing w:before="156" w:after="156"/>
      </w:pPr>
      <w:r>
        <w:rPr>
          <w:rFonts w:hint="eastAsia"/>
        </w:rPr>
        <w:t>服务质量评价与改进</w:t>
      </w:r>
    </w:p>
    <w:p w:rsidR="00C80C0B" w:rsidRDefault="00077941">
      <w:pPr>
        <w:pStyle w:val="afff6"/>
        <w:spacing w:before="0" w:after="0"/>
      </w:pPr>
      <w:r>
        <w:rPr>
          <w:rFonts w:hint="eastAsia"/>
        </w:rPr>
        <w:t>应建立质量评价与改进机制，按照服务质量要求定期开展服务质量考核与检查。</w:t>
      </w:r>
    </w:p>
    <w:p w:rsidR="00C80C0B" w:rsidRDefault="00077941">
      <w:pPr>
        <w:pStyle w:val="afff6"/>
        <w:spacing w:before="0" w:after="0"/>
      </w:pPr>
      <w:r>
        <w:rPr>
          <w:rFonts w:hint="eastAsia"/>
        </w:rPr>
        <w:t>每年至少开展1次自我评价，对所有服务项目及服务人员进行全面客观的评价，对发现的问题制定整改措施并对整改后的结果进行复查。</w:t>
      </w:r>
    </w:p>
    <w:p w:rsidR="00C80C0B" w:rsidRDefault="00077941">
      <w:pPr>
        <w:pStyle w:val="afff6"/>
        <w:spacing w:before="0" w:after="0"/>
      </w:pPr>
      <w:r>
        <w:rPr>
          <w:rFonts w:hint="eastAsia"/>
        </w:rPr>
        <w:t>应自行开展或委托第三方组织进行客户满意度调查，每年至少开展1次。</w:t>
      </w:r>
    </w:p>
    <w:p w:rsidR="00C80C0B" w:rsidRDefault="00077941">
      <w:pPr>
        <w:pStyle w:val="afff6"/>
        <w:spacing w:before="0" w:after="0"/>
      </w:pPr>
      <w:r>
        <w:rPr>
          <w:rFonts w:hint="eastAsia"/>
        </w:rPr>
        <w:t>针对产业园区物业服务特性，制定满意度调查方案，明确抽样样本、数据收集方法、调查问卷内容。</w:t>
      </w:r>
    </w:p>
    <w:p w:rsidR="00C80C0B" w:rsidRDefault="00077941">
      <w:pPr>
        <w:pStyle w:val="afff6"/>
        <w:spacing w:before="0" w:after="0"/>
      </w:pPr>
      <w:r>
        <w:rPr>
          <w:rFonts w:hint="eastAsia"/>
        </w:rPr>
        <w:t>应对满意度调查结果进行分析，形成调查报告。满意度调查结果可作为服务与管理持续改进依据，应制定改进方案实施。</w:t>
      </w:r>
    </w:p>
    <w:p w:rsidR="00C80C0B" w:rsidRDefault="00077941">
      <w:pPr>
        <w:pStyle w:val="afff6"/>
        <w:spacing w:before="0" w:after="0"/>
      </w:pPr>
      <w:r>
        <w:rPr>
          <w:rFonts w:hint="eastAsia"/>
        </w:rPr>
        <w:t>应主动接受园区企业的监督，公布监督与投诉电话，并认真处理园区企业的意见和建议，对投诉处理结果应及时通知投诉者。服务质量投诉处理应符合GB/T 17242的要求。</w:t>
      </w: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pPr>
    </w:p>
    <w:p w:rsidR="00C80C0B" w:rsidRDefault="00C80C0B">
      <w:pPr>
        <w:pStyle w:val="aff5"/>
        <w:ind w:firstLineChars="0" w:firstLine="0"/>
      </w:pPr>
    </w:p>
    <w:p w:rsidR="00C80C0B" w:rsidRDefault="00077941">
      <w:pPr>
        <w:pStyle w:val="af1"/>
        <w:pageBreakBefore w:val="0"/>
        <w:numPr>
          <w:ilvl w:val="0"/>
          <w:numId w:val="33"/>
        </w:numPr>
        <w:shd w:val="clear" w:color="auto" w:fill="FFFFFF"/>
        <w:tabs>
          <w:tab w:val="clear" w:pos="360"/>
          <w:tab w:val="clear" w:pos="6405"/>
        </w:tabs>
        <w:rPr>
          <w:sz w:val="21"/>
          <w:szCs w:val="21"/>
        </w:rPr>
      </w:pPr>
      <w:r>
        <w:rPr>
          <w:rFonts w:hint="eastAsia"/>
        </w:rPr>
        <w:br/>
      </w:r>
      <w:bookmarkStart w:id="85" w:name="_Toc4373298"/>
      <w:bookmarkStart w:id="86" w:name="_Toc4375018"/>
      <w:r>
        <w:rPr>
          <w:rFonts w:hAnsi="黑体" w:hint="eastAsia"/>
          <w:sz w:val="21"/>
          <w:szCs w:val="21"/>
        </w:rPr>
        <w:t>（规范性附录）</w:t>
      </w:r>
      <w:r>
        <w:rPr>
          <w:rFonts w:hint="eastAsia"/>
          <w:sz w:val="21"/>
          <w:szCs w:val="21"/>
        </w:rPr>
        <w:br/>
      </w:r>
      <w:r>
        <w:rPr>
          <w:rFonts w:hAnsi="黑体" w:hint="eastAsia"/>
          <w:sz w:val="21"/>
          <w:szCs w:val="21"/>
        </w:rPr>
        <w:t>设施设备养护要求</w:t>
      </w:r>
      <w:bookmarkEnd w:id="85"/>
      <w:bookmarkEnd w:id="86"/>
    </w:p>
    <w:p w:rsidR="00C80C0B" w:rsidRDefault="00077941">
      <w:pPr>
        <w:pStyle w:val="affffc"/>
        <w:numPr>
          <w:ilvl w:val="1"/>
          <w:numId w:val="33"/>
        </w:numPr>
        <w:tabs>
          <w:tab w:val="clear" w:pos="360"/>
        </w:tabs>
        <w:autoSpaceDE/>
        <w:spacing w:before="312" w:after="312"/>
        <w:rPr>
          <w:rFonts w:hAnsi="黑体"/>
        </w:rPr>
      </w:pPr>
      <w:r>
        <w:rPr>
          <w:rFonts w:hAnsi="黑体" w:hint="eastAsia"/>
        </w:rPr>
        <w:t>高压设备</w:t>
      </w:r>
    </w:p>
    <w:p w:rsidR="00C80C0B" w:rsidRDefault="00077941">
      <w:pPr>
        <w:pStyle w:val="afffff3"/>
        <w:numPr>
          <w:ilvl w:val="2"/>
          <w:numId w:val="34"/>
        </w:numPr>
        <w:rPr>
          <w:rFonts w:hAnsi="宋体"/>
        </w:rPr>
      </w:pPr>
      <w:r>
        <w:rPr>
          <w:rFonts w:hAnsi="宋体"/>
        </w:rPr>
        <w:t>在规定期限内委托供电部门对高压变配电设备进行例行项目的电力安全测试，不符合项目应及时整改。</w:t>
      </w:r>
    </w:p>
    <w:p w:rsidR="00C80C0B" w:rsidRDefault="00077941">
      <w:pPr>
        <w:pStyle w:val="afffff3"/>
        <w:numPr>
          <w:ilvl w:val="2"/>
          <w:numId w:val="34"/>
        </w:numPr>
        <w:rPr>
          <w:rFonts w:hAnsi="宋体"/>
        </w:rPr>
      </w:pPr>
      <w:r>
        <w:rPr>
          <w:rFonts w:hAnsi="宋体"/>
        </w:rPr>
        <w:t>在规定期限内委托专业检测部门对高压操作用具（绝缘垫、绝缘鞋、绝缘手套、高压测试笔和绝缘棒等）进行例行的耐压试验检测，不合格的用具应及时更换。</w:t>
      </w:r>
    </w:p>
    <w:p w:rsidR="00C80C0B" w:rsidRDefault="00077941">
      <w:pPr>
        <w:pStyle w:val="afffff3"/>
        <w:numPr>
          <w:ilvl w:val="2"/>
          <w:numId w:val="34"/>
        </w:numPr>
        <w:rPr>
          <w:rFonts w:hAnsi="宋体"/>
        </w:rPr>
      </w:pPr>
      <w:r>
        <w:rPr>
          <w:rFonts w:hAnsi="宋体"/>
        </w:rPr>
        <w:t>每年委托专业部门测试避雷器装置及系统接地电阻，不合格项目应及时整改。</w:t>
      </w:r>
    </w:p>
    <w:p w:rsidR="00C80C0B" w:rsidRDefault="00077941">
      <w:pPr>
        <w:pStyle w:val="afffff3"/>
        <w:numPr>
          <w:ilvl w:val="2"/>
          <w:numId w:val="34"/>
        </w:numPr>
        <w:rPr>
          <w:rFonts w:hAnsi="宋体"/>
        </w:rPr>
      </w:pPr>
      <w:r>
        <w:rPr>
          <w:rFonts w:hAnsi="宋体"/>
        </w:rPr>
        <w:t>每年校验计量用电表，</w:t>
      </w:r>
      <w:proofErr w:type="gramStart"/>
      <w:r>
        <w:rPr>
          <w:rFonts w:hAnsi="宋体"/>
        </w:rPr>
        <w:t>失准表计应</w:t>
      </w:r>
      <w:proofErr w:type="gramEnd"/>
      <w:r>
        <w:rPr>
          <w:rFonts w:hAnsi="宋体"/>
        </w:rPr>
        <w:t>更换。</w:t>
      </w:r>
    </w:p>
    <w:p w:rsidR="00C80C0B" w:rsidRDefault="00077941">
      <w:pPr>
        <w:pStyle w:val="afffff3"/>
        <w:numPr>
          <w:ilvl w:val="2"/>
          <w:numId w:val="34"/>
        </w:numPr>
        <w:rPr>
          <w:rFonts w:hAnsi="宋体"/>
        </w:rPr>
      </w:pPr>
      <w:r>
        <w:rPr>
          <w:rFonts w:hAnsi="宋体"/>
        </w:rPr>
        <w:t>年度变配电设备保养内容：</w:t>
      </w:r>
    </w:p>
    <w:p w:rsidR="00C80C0B" w:rsidRDefault="00077941">
      <w:pPr>
        <w:pStyle w:val="ab"/>
      </w:pPr>
      <w:r>
        <w:t>停电后首先做好安全防范工作，进行高压验电、挂接地线、合接地刀闸等工作；</w:t>
      </w:r>
    </w:p>
    <w:p w:rsidR="00C80C0B" w:rsidRDefault="00077941">
      <w:pPr>
        <w:pStyle w:val="ab"/>
      </w:pPr>
      <w:r>
        <w:t>停电后用吹风机对配电设备进行吹污、吹尘清洁；</w:t>
      </w:r>
    </w:p>
    <w:p w:rsidR="00C80C0B" w:rsidRDefault="00077941">
      <w:pPr>
        <w:pStyle w:val="ab"/>
      </w:pPr>
      <w:r>
        <w:t>检查移动小车移出机构是否灵活，并在机械丝杠、小轮上加润滑油；</w:t>
      </w:r>
    </w:p>
    <w:p w:rsidR="00C80C0B" w:rsidRDefault="00077941">
      <w:pPr>
        <w:pStyle w:val="ab"/>
      </w:pPr>
      <w:r>
        <w:t>移出断路器小车，清理真空断路器及周围的灰尘，并给触头涂抹凡士林膏；</w:t>
      </w:r>
    </w:p>
    <w:p w:rsidR="00C80C0B" w:rsidRDefault="00077941">
      <w:pPr>
        <w:pStyle w:val="ab"/>
      </w:pPr>
      <w:r>
        <w:t>使用干净抹布清理移动小车单元内部的灰尘；</w:t>
      </w:r>
    </w:p>
    <w:p w:rsidR="00C80C0B" w:rsidRDefault="00077941">
      <w:pPr>
        <w:pStyle w:val="ab"/>
      </w:pPr>
      <w:r>
        <w:t>检查接地刀开关安装螺栓是否紧固，如松动则拧紧；</w:t>
      </w:r>
    </w:p>
    <w:p w:rsidR="00C80C0B" w:rsidRDefault="00077941">
      <w:pPr>
        <w:pStyle w:val="ab"/>
      </w:pPr>
      <w:r>
        <w:t>更换PT</w:t>
      </w:r>
      <w:proofErr w:type="gramStart"/>
      <w:r>
        <w:t>柜新熔体</w:t>
      </w:r>
      <w:proofErr w:type="gramEnd"/>
      <w:r>
        <w:t>的规格和容量应与更换前的熔体一致；</w:t>
      </w:r>
    </w:p>
    <w:p w:rsidR="00C80C0B" w:rsidRDefault="00077941">
      <w:pPr>
        <w:pStyle w:val="ab"/>
      </w:pPr>
      <w:r>
        <w:t>清理二次回路及小母线的灰尘，并紧固螺丝；</w:t>
      </w:r>
    </w:p>
    <w:p w:rsidR="00C80C0B" w:rsidRDefault="00077941">
      <w:pPr>
        <w:pStyle w:val="ab"/>
      </w:pPr>
      <w:proofErr w:type="gramStart"/>
      <w:r>
        <w:t>紧固母排螺丝</w:t>
      </w:r>
      <w:proofErr w:type="gramEnd"/>
      <w:r>
        <w:t>及电缆接线螺丝；</w:t>
      </w:r>
    </w:p>
    <w:p w:rsidR="00C80C0B" w:rsidRDefault="00077941">
      <w:pPr>
        <w:pStyle w:val="ab"/>
      </w:pPr>
      <w:r>
        <w:t>直流屏柜清灰检查，紧固螺丝；</w:t>
      </w:r>
    </w:p>
    <w:p w:rsidR="00C80C0B" w:rsidRDefault="00077941">
      <w:pPr>
        <w:pStyle w:val="ab"/>
      </w:pPr>
      <w:r>
        <w:t>清灰检查电池柜内电池及接线情况，并对电池进行测试，发现电池容量不足的电池及时更换；</w:t>
      </w:r>
    </w:p>
    <w:p w:rsidR="00C80C0B" w:rsidRDefault="00077941">
      <w:pPr>
        <w:pStyle w:val="ab"/>
      </w:pPr>
      <w:r>
        <w:t>变压器进行清灰检查，紧固螺丝；测试变压器绕组绝缘电阻值；</w:t>
      </w:r>
    </w:p>
    <w:p w:rsidR="00C80C0B" w:rsidRDefault="00077941">
      <w:pPr>
        <w:pStyle w:val="ab"/>
      </w:pPr>
      <w:r>
        <w:t>检查变压器接地是否可靠，测试系统接地电阻值。</w:t>
      </w:r>
    </w:p>
    <w:p w:rsidR="00C80C0B" w:rsidRDefault="00077941">
      <w:pPr>
        <w:pStyle w:val="affffc"/>
        <w:numPr>
          <w:ilvl w:val="1"/>
          <w:numId w:val="33"/>
        </w:numPr>
        <w:tabs>
          <w:tab w:val="clear" w:pos="360"/>
        </w:tabs>
        <w:autoSpaceDE/>
        <w:spacing w:before="312" w:after="312"/>
        <w:rPr>
          <w:rFonts w:hAnsi="黑体"/>
        </w:rPr>
      </w:pPr>
      <w:r>
        <w:rPr>
          <w:rFonts w:hAnsi="黑体" w:hint="eastAsia"/>
        </w:rPr>
        <w:t>空调机组</w:t>
      </w:r>
    </w:p>
    <w:p w:rsidR="00C80C0B" w:rsidRDefault="00077941">
      <w:pPr>
        <w:pStyle w:val="aff5"/>
      </w:pPr>
      <w:r>
        <w:rPr>
          <w:rFonts w:hint="eastAsia"/>
        </w:rPr>
        <w:t>空调机组养护要求见下表。</w:t>
      </w:r>
    </w:p>
    <w:p w:rsidR="00C80C0B" w:rsidRDefault="00077941">
      <w:pPr>
        <w:pStyle w:val="af0"/>
        <w:spacing w:before="156" w:after="156"/>
      </w:pPr>
      <w:r>
        <w:t>空调机组养护要求</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4602"/>
        <w:gridCol w:w="1153"/>
        <w:gridCol w:w="2650"/>
      </w:tblGrid>
      <w:tr w:rsidR="00C80C0B">
        <w:trPr>
          <w:tblHeade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序号</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保养工作内容</w:t>
            </w:r>
          </w:p>
        </w:tc>
        <w:tc>
          <w:tcPr>
            <w:tcW w:w="115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建议保养</w:t>
            </w:r>
          </w:p>
          <w:p w:rsidR="00C80C0B" w:rsidRDefault="00077941">
            <w:pPr>
              <w:jc w:val="center"/>
              <w:rPr>
                <w:rFonts w:ascii="宋体" w:hAnsi="宋体"/>
                <w:b/>
                <w:sz w:val="18"/>
                <w:szCs w:val="18"/>
              </w:rPr>
            </w:pPr>
            <w:r>
              <w:rPr>
                <w:rFonts w:ascii="宋体" w:hAnsi="宋体"/>
                <w:b/>
                <w:sz w:val="18"/>
                <w:szCs w:val="18"/>
              </w:rPr>
              <w:t>频次</w:t>
            </w: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建议保养标准</w:t>
            </w:r>
          </w:p>
        </w:tc>
      </w:tr>
      <w:tr w:rsidR="00C80C0B">
        <w:trPr>
          <w:trHeight w:val="783"/>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机组在制冷工作状态时的压力</w:t>
            </w:r>
          </w:p>
        </w:tc>
        <w:tc>
          <w:tcPr>
            <w:tcW w:w="1153" w:type="dxa"/>
            <w:vMerge w:val="restart"/>
            <w:tcBorders>
              <w:top w:val="single" w:sz="4" w:space="0" w:color="auto"/>
              <w:left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每年两次换季保养</w:t>
            </w: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高压：1.6-2.3兆帕</w:t>
            </w:r>
          </w:p>
          <w:p w:rsidR="00C80C0B" w:rsidRDefault="00077941">
            <w:pPr>
              <w:jc w:val="left"/>
              <w:rPr>
                <w:rFonts w:ascii="宋体" w:hAnsi="宋体"/>
                <w:sz w:val="18"/>
                <w:szCs w:val="18"/>
              </w:rPr>
            </w:pPr>
            <w:r>
              <w:rPr>
                <w:rFonts w:ascii="宋体" w:hAnsi="宋体"/>
                <w:sz w:val="18"/>
                <w:szCs w:val="18"/>
              </w:rPr>
              <w:t>低压：0.35-0.52兆帕</w:t>
            </w:r>
          </w:p>
        </w:tc>
      </w:tr>
      <w:tr w:rsidR="00C80C0B">
        <w:trPr>
          <w:trHeight w:val="707"/>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lastRenderedPageBreak/>
              <w:t>2</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机组在制暖工作状态时的压力</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高压：1.6-2.3兆帕</w:t>
            </w:r>
          </w:p>
          <w:p w:rsidR="00C80C0B" w:rsidRDefault="00077941">
            <w:pPr>
              <w:jc w:val="left"/>
              <w:rPr>
                <w:rFonts w:ascii="宋体" w:hAnsi="宋体"/>
                <w:sz w:val="18"/>
                <w:szCs w:val="18"/>
              </w:rPr>
            </w:pPr>
            <w:r>
              <w:rPr>
                <w:rFonts w:ascii="宋体" w:hAnsi="宋体"/>
                <w:sz w:val="18"/>
                <w:szCs w:val="18"/>
              </w:rPr>
              <w:t>低压：0.19-0.48兆帕</w:t>
            </w:r>
          </w:p>
        </w:tc>
      </w:tr>
      <w:tr w:rsidR="00C80C0B">
        <w:trPr>
          <w:trHeight w:val="787"/>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3</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机组在制冷或制暖工作状态时的油压差</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“开利”&gt;0.15兆帕</w:t>
            </w:r>
          </w:p>
          <w:p w:rsidR="00C80C0B" w:rsidRDefault="00077941">
            <w:pPr>
              <w:jc w:val="left"/>
              <w:rPr>
                <w:rFonts w:ascii="宋体" w:hAnsi="宋体"/>
                <w:sz w:val="18"/>
                <w:szCs w:val="18"/>
              </w:rPr>
            </w:pPr>
            <w:r>
              <w:rPr>
                <w:rFonts w:ascii="宋体" w:hAnsi="宋体"/>
                <w:sz w:val="18"/>
                <w:szCs w:val="18"/>
              </w:rPr>
              <w:t>“约克”&gt;0.3兆帕</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4</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压缩机工作状态时的三相电流</w:t>
            </w:r>
          </w:p>
        </w:tc>
        <w:tc>
          <w:tcPr>
            <w:tcW w:w="1153" w:type="dxa"/>
            <w:vMerge w:val="restart"/>
            <w:tcBorders>
              <w:left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每年两次换季保养</w:t>
            </w: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“开利”48-68安培</w:t>
            </w:r>
          </w:p>
          <w:p w:rsidR="00C80C0B" w:rsidRDefault="00077941">
            <w:pPr>
              <w:jc w:val="left"/>
              <w:rPr>
                <w:rFonts w:ascii="宋体" w:hAnsi="宋体"/>
                <w:sz w:val="18"/>
                <w:szCs w:val="18"/>
              </w:rPr>
            </w:pPr>
            <w:r>
              <w:rPr>
                <w:rFonts w:ascii="宋体" w:hAnsi="宋体"/>
                <w:sz w:val="18"/>
                <w:szCs w:val="18"/>
              </w:rPr>
              <w:t>“约克”150-180安培</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5</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检查电脑控制程序、各控制点保护工作状况，并清扫灰尘</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工作正常，无灰尘。</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6</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检查压缩机各截止阀、电磁阀、膨胀阀、四通阀、水流开关等工作情况及制冷系统是否渗漏</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各阀门动作可靠、工作正常，系统无渗漏</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7</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检查散热风扇运转情况，轴承注润滑油。</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运转正常、散热效果良好</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8</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检查主电路、接触器接线端子、压缩机地脚螺栓是否牢固；清扫灰尘。</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紧固牢靠，无灰尘。</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9</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检查压缩机运转状况，能正常上下载。</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proofErr w:type="gramStart"/>
            <w:r>
              <w:rPr>
                <w:rFonts w:ascii="宋体" w:hAnsi="宋体"/>
                <w:sz w:val="18"/>
                <w:szCs w:val="18"/>
              </w:rPr>
              <w:t>运状正常</w:t>
            </w:r>
            <w:proofErr w:type="gramEnd"/>
            <w:r>
              <w:rPr>
                <w:rFonts w:ascii="宋体" w:hAnsi="宋体"/>
                <w:sz w:val="18"/>
                <w:szCs w:val="18"/>
              </w:rPr>
              <w:t>、无异振动和声响</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10</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检查冷冻油、油位、油色情况</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正常、干净、不得出现混蚀、</w:t>
            </w:r>
            <w:proofErr w:type="gramStart"/>
            <w:r>
              <w:rPr>
                <w:rFonts w:ascii="宋体" w:hAnsi="宋体"/>
                <w:sz w:val="18"/>
                <w:szCs w:val="18"/>
              </w:rPr>
              <w:t>水份</w:t>
            </w:r>
            <w:proofErr w:type="gramEnd"/>
            <w:r>
              <w:rPr>
                <w:rFonts w:ascii="宋体" w:hAnsi="宋体"/>
                <w:sz w:val="18"/>
                <w:szCs w:val="18"/>
              </w:rPr>
              <w:t>、金属屑等现象</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检查干燥过滤器前后端温差，翅片清洗冲洗</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温度一致，翅片干净</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12</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检查各检测点（化霜、水温、油温、环境温度、流量等）传感器工作状况</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显示或检测数据正常</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13</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电子箱的综合检查，主副接触器，各类控制开关、保护元件、熔丝、接插件等是否良好</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均能保证设备可靠运行</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14</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维护清洁电脑控制系统及软件</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无灰尘，运行正常</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15</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校验机组各安全保护开关</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动作有效</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16</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压缩机排气高压保护</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压力&lt;2.7兆帕</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17</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压缩机吸气低压保护</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压力&gt;0.2兆帕</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18</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润滑油压保护</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压力&lt;0.15兆帕</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19</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循环水温保护</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温度&gt;2摄氏度</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20</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检查压缩机线圈绝缘电阻</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绝缘电阻&gt;2兆帕</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21</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检查系统泄漏情况</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无泄漏，若有泄漏，排除故障，添加制冷剂</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22</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检查压缩机冷冻油并作调换或添加</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定量充注或更换</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23</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检查制冷系统、压缩机截止阀、电磁阀、膨胀阀、四通阀等各类阀门工作状态</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可靠有效</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24</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拆除清洗吸气过滤网，更换吸气过滤网垫片</w:t>
            </w:r>
          </w:p>
        </w:tc>
        <w:tc>
          <w:tcPr>
            <w:tcW w:w="1153"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保持过滤网清洁</w:t>
            </w:r>
          </w:p>
        </w:tc>
      </w:tr>
      <w:tr w:rsidR="00C80C0B">
        <w:trP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25</w:t>
            </w:r>
          </w:p>
        </w:tc>
        <w:tc>
          <w:tcPr>
            <w:tcW w:w="4602"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检查干燥过滤器滤芯并作调换</w:t>
            </w:r>
          </w:p>
        </w:tc>
        <w:tc>
          <w:tcPr>
            <w:tcW w:w="1153" w:type="dxa"/>
            <w:vMerge/>
            <w:tcBorders>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265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换油或打开系统后必须更换</w:t>
            </w:r>
          </w:p>
        </w:tc>
      </w:tr>
    </w:tbl>
    <w:p w:rsidR="00C80C0B" w:rsidRDefault="00077941">
      <w:pPr>
        <w:pStyle w:val="affffc"/>
        <w:numPr>
          <w:ilvl w:val="1"/>
          <w:numId w:val="33"/>
        </w:numPr>
        <w:tabs>
          <w:tab w:val="clear" w:pos="360"/>
        </w:tabs>
        <w:autoSpaceDE/>
        <w:spacing w:before="312" w:after="312"/>
        <w:rPr>
          <w:rFonts w:hAnsi="黑体"/>
        </w:rPr>
      </w:pPr>
      <w:r>
        <w:rPr>
          <w:rFonts w:hAnsi="黑体" w:hint="eastAsia"/>
        </w:rPr>
        <w:t>锅炉</w:t>
      </w:r>
    </w:p>
    <w:p w:rsidR="00C80C0B" w:rsidRDefault="00077941">
      <w:pPr>
        <w:pStyle w:val="aff5"/>
      </w:pPr>
      <w:r>
        <w:rPr>
          <w:rFonts w:hint="eastAsia"/>
        </w:rPr>
        <w:t>锅炉养护要求见下表。</w:t>
      </w:r>
    </w:p>
    <w:p w:rsidR="00C80C0B" w:rsidRDefault="00077941">
      <w:pPr>
        <w:pStyle w:val="af0"/>
        <w:spacing w:before="156" w:after="156"/>
      </w:pPr>
      <w:r>
        <w:lastRenderedPageBreak/>
        <w:t>锅炉养护要求</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4591"/>
        <w:gridCol w:w="1105"/>
        <w:gridCol w:w="2640"/>
      </w:tblGrid>
      <w:tr w:rsidR="00C80C0B">
        <w:trPr>
          <w:tblHeade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序号</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保养工作内容</w:t>
            </w:r>
          </w:p>
        </w:tc>
        <w:tc>
          <w:tcPr>
            <w:tcW w:w="110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建议保养频次</w:t>
            </w: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建议保养标准</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检查调整点火电极</w:t>
            </w:r>
          </w:p>
        </w:tc>
        <w:tc>
          <w:tcPr>
            <w:tcW w:w="1105" w:type="dxa"/>
            <w:tcBorders>
              <w:top w:val="single" w:sz="4" w:space="0" w:color="auto"/>
              <w:left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每月一次</w:t>
            </w: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使点火顺利、稳定</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检查燃烧自动、手动及熄火装置</w:t>
            </w:r>
          </w:p>
        </w:tc>
        <w:tc>
          <w:tcPr>
            <w:tcW w:w="1105" w:type="dxa"/>
            <w:vMerge w:val="restart"/>
            <w:tcBorders>
              <w:left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每月一次</w:t>
            </w: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装置完好</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3</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清洁燃烧电眼</w:t>
            </w:r>
          </w:p>
        </w:tc>
        <w:tc>
          <w:tcPr>
            <w:tcW w:w="1105" w:type="dxa"/>
            <w:vMerge/>
            <w:tcBorders>
              <w:left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无污垢、通畅</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4</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检查水位控制装置</w:t>
            </w:r>
          </w:p>
        </w:tc>
        <w:tc>
          <w:tcPr>
            <w:tcW w:w="1105" w:type="dxa"/>
            <w:vMerge/>
            <w:tcBorders>
              <w:left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装置安全牢靠，水位不得超出设定水位正负2毫米</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5</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proofErr w:type="gramStart"/>
            <w:r>
              <w:rPr>
                <w:rFonts w:ascii="宋体" w:hAnsi="宋体"/>
                <w:sz w:val="18"/>
                <w:szCs w:val="18"/>
              </w:rPr>
              <w:t>清洁油</w:t>
            </w:r>
            <w:proofErr w:type="gramEnd"/>
            <w:r>
              <w:rPr>
                <w:rFonts w:ascii="宋体" w:hAnsi="宋体"/>
                <w:sz w:val="18"/>
                <w:szCs w:val="18"/>
              </w:rPr>
              <w:t>过滤器</w:t>
            </w:r>
          </w:p>
        </w:tc>
        <w:tc>
          <w:tcPr>
            <w:tcW w:w="1105" w:type="dxa"/>
            <w:vMerge/>
            <w:tcBorders>
              <w:left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过滤器清洁</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6</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检查调整进水进油开关阀门</w:t>
            </w:r>
          </w:p>
        </w:tc>
        <w:tc>
          <w:tcPr>
            <w:tcW w:w="1105" w:type="dxa"/>
            <w:vMerge/>
            <w:tcBorders>
              <w:left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阀门开启灵活、牢靠、</w:t>
            </w:r>
            <w:proofErr w:type="gramStart"/>
            <w:r>
              <w:rPr>
                <w:rFonts w:ascii="宋体" w:hAnsi="宋体"/>
                <w:sz w:val="18"/>
                <w:szCs w:val="18"/>
              </w:rPr>
              <w:t>不</w:t>
            </w:r>
            <w:proofErr w:type="gramEnd"/>
            <w:r>
              <w:rPr>
                <w:rFonts w:ascii="宋体" w:hAnsi="宋体"/>
                <w:sz w:val="18"/>
                <w:szCs w:val="18"/>
              </w:rPr>
              <w:t>渗水（油）</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7</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起压停炉安全阀</w:t>
            </w:r>
          </w:p>
        </w:tc>
        <w:tc>
          <w:tcPr>
            <w:tcW w:w="1105" w:type="dxa"/>
            <w:vMerge/>
            <w:tcBorders>
              <w:left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符合按设定开启压力</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8</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检查锅炉控制箱</w:t>
            </w:r>
          </w:p>
        </w:tc>
        <w:tc>
          <w:tcPr>
            <w:tcW w:w="1105" w:type="dxa"/>
            <w:vMerge/>
            <w:tcBorders>
              <w:left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箱内清洁、电气线路点接触牢靠、指示灯与报警器完好</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9</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清洁进风口</w:t>
            </w:r>
          </w:p>
        </w:tc>
        <w:tc>
          <w:tcPr>
            <w:tcW w:w="1105" w:type="dxa"/>
            <w:vMerge/>
            <w:tcBorders>
              <w:left w:val="single" w:sz="4" w:space="0" w:color="auto"/>
              <w:bottom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风口通畅、确保燃烧稳定</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10</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检查、调整点火电极</w:t>
            </w:r>
          </w:p>
        </w:tc>
        <w:tc>
          <w:tcPr>
            <w:tcW w:w="1105" w:type="dxa"/>
            <w:vMerge w:val="restart"/>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每季一次</w:t>
            </w: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电极无积碳、点火正常</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校正水位控制器</w:t>
            </w:r>
          </w:p>
        </w:tc>
        <w:tc>
          <w:tcPr>
            <w:tcW w:w="1105" w:type="dxa"/>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水位控制在正常范围内</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12</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燃烧器零部件清洗</w:t>
            </w:r>
          </w:p>
        </w:tc>
        <w:tc>
          <w:tcPr>
            <w:tcW w:w="1105" w:type="dxa"/>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清洁无尘、无锈蚀、油路畅通</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13</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自动、手动模拟低水位、高水位状态试验</w:t>
            </w:r>
          </w:p>
        </w:tc>
        <w:tc>
          <w:tcPr>
            <w:tcW w:w="1105" w:type="dxa"/>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水位状态试验必须完好</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14</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调整锅炉燃烧器风油比</w:t>
            </w:r>
          </w:p>
        </w:tc>
        <w:tc>
          <w:tcPr>
            <w:tcW w:w="1105" w:type="dxa"/>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确保燃烧充分</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15</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proofErr w:type="gramStart"/>
            <w:r>
              <w:rPr>
                <w:rFonts w:ascii="宋体" w:hAnsi="宋体"/>
                <w:sz w:val="18"/>
                <w:szCs w:val="18"/>
              </w:rPr>
              <w:t>锅炉内烟管</w:t>
            </w:r>
            <w:proofErr w:type="gramEnd"/>
            <w:r>
              <w:rPr>
                <w:rFonts w:ascii="宋体" w:hAnsi="宋体"/>
                <w:sz w:val="18"/>
                <w:szCs w:val="18"/>
              </w:rPr>
              <w:t>尘灰清除</w:t>
            </w:r>
          </w:p>
        </w:tc>
        <w:tc>
          <w:tcPr>
            <w:tcW w:w="1105" w:type="dxa"/>
            <w:vMerge w:val="restart"/>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年度一次</w:t>
            </w: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炉膛</w:t>
            </w:r>
            <w:proofErr w:type="gramStart"/>
            <w:r>
              <w:rPr>
                <w:rFonts w:ascii="宋体" w:hAnsi="宋体"/>
                <w:sz w:val="18"/>
                <w:szCs w:val="18"/>
              </w:rPr>
              <w:t>烟管无灰尘</w:t>
            </w:r>
            <w:proofErr w:type="gramEnd"/>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16</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紧固各电气接线端子（点）</w:t>
            </w:r>
          </w:p>
        </w:tc>
        <w:tc>
          <w:tcPr>
            <w:tcW w:w="1105" w:type="dxa"/>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电子接线端子（点）紧固无松动</w:t>
            </w:r>
          </w:p>
        </w:tc>
      </w:tr>
      <w:tr w:rsidR="00C80C0B">
        <w:trPr>
          <w:jc w:val="center"/>
        </w:trPr>
        <w:tc>
          <w:tcPr>
            <w:tcW w:w="65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17</w:t>
            </w:r>
          </w:p>
        </w:tc>
        <w:tc>
          <w:tcPr>
            <w:tcW w:w="459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换损坏密封垫圈、密封带</w:t>
            </w:r>
          </w:p>
        </w:tc>
        <w:tc>
          <w:tcPr>
            <w:tcW w:w="1105" w:type="dxa"/>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center"/>
              <w:rPr>
                <w:rFonts w:ascii="宋体" w:hAnsi="宋体"/>
                <w:sz w:val="18"/>
                <w:szCs w:val="18"/>
              </w:rPr>
            </w:pPr>
          </w:p>
        </w:tc>
        <w:tc>
          <w:tcPr>
            <w:tcW w:w="2640" w:type="dxa"/>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r>
    </w:tbl>
    <w:p w:rsidR="00C80C0B" w:rsidRDefault="00077941">
      <w:pPr>
        <w:pStyle w:val="affffc"/>
        <w:numPr>
          <w:ilvl w:val="1"/>
          <w:numId w:val="33"/>
        </w:numPr>
        <w:tabs>
          <w:tab w:val="clear" w:pos="360"/>
        </w:tabs>
        <w:autoSpaceDE/>
        <w:spacing w:before="312" w:after="312"/>
        <w:rPr>
          <w:rFonts w:hAnsi="黑体"/>
        </w:rPr>
      </w:pPr>
      <w:r>
        <w:rPr>
          <w:rFonts w:hAnsi="黑体" w:hint="eastAsia"/>
        </w:rPr>
        <w:t>照明设备</w:t>
      </w:r>
    </w:p>
    <w:p w:rsidR="00C80C0B" w:rsidRDefault="00C80C0B">
      <w:pPr>
        <w:pStyle w:val="affffffd"/>
        <w:widowControl/>
        <w:numPr>
          <w:ilvl w:val="1"/>
          <w:numId w:val="34"/>
        </w:numPr>
        <w:wordWrap w:val="0"/>
        <w:overflowPunct w:val="0"/>
        <w:autoSpaceDE w:val="0"/>
        <w:autoSpaceDN w:val="0"/>
        <w:ind w:firstLineChars="0"/>
        <w:textAlignment w:val="baseline"/>
        <w:outlineLvl w:val="2"/>
        <w:rPr>
          <w:rFonts w:ascii="宋体" w:hAnsi="宋体"/>
          <w:vanish/>
          <w:kern w:val="21"/>
          <w:szCs w:val="21"/>
        </w:rPr>
      </w:pPr>
    </w:p>
    <w:p w:rsidR="00C80C0B" w:rsidRDefault="00C80C0B">
      <w:pPr>
        <w:pStyle w:val="affffffd"/>
        <w:widowControl/>
        <w:numPr>
          <w:ilvl w:val="1"/>
          <w:numId w:val="34"/>
        </w:numPr>
        <w:wordWrap w:val="0"/>
        <w:overflowPunct w:val="0"/>
        <w:autoSpaceDE w:val="0"/>
        <w:autoSpaceDN w:val="0"/>
        <w:ind w:firstLineChars="0"/>
        <w:textAlignment w:val="baseline"/>
        <w:outlineLvl w:val="2"/>
        <w:rPr>
          <w:rFonts w:ascii="宋体" w:hAnsi="宋体"/>
          <w:vanish/>
          <w:kern w:val="21"/>
          <w:szCs w:val="21"/>
        </w:rPr>
      </w:pPr>
    </w:p>
    <w:p w:rsidR="00C80C0B" w:rsidRDefault="00C80C0B">
      <w:pPr>
        <w:pStyle w:val="affffffd"/>
        <w:widowControl/>
        <w:numPr>
          <w:ilvl w:val="1"/>
          <w:numId w:val="34"/>
        </w:numPr>
        <w:wordWrap w:val="0"/>
        <w:overflowPunct w:val="0"/>
        <w:autoSpaceDE w:val="0"/>
        <w:autoSpaceDN w:val="0"/>
        <w:ind w:firstLineChars="0"/>
        <w:textAlignment w:val="baseline"/>
        <w:outlineLvl w:val="2"/>
        <w:rPr>
          <w:rFonts w:ascii="宋体" w:hAnsi="宋体"/>
          <w:vanish/>
          <w:kern w:val="21"/>
          <w:szCs w:val="21"/>
        </w:rPr>
      </w:pPr>
    </w:p>
    <w:p w:rsidR="00C80C0B" w:rsidRDefault="00077941">
      <w:pPr>
        <w:pStyle w:val="afffff3"/>
        <w:numPr>
          <w:ilvl w:val="2"/>
          <w:numId w:val="34"/>
        </w:numPr>
        <w:rPr>
          <w:rFonts w:hAnsi="宋体"/>
        </w:rPr>
      </w:pPr>
      <w:r>
        <w:rPr>
          <w:rFonts w:hAnsi="宋体"/>
        </w:rPr>
        <w:t>及时修复和更换坏损的照明灯具及配件。</w:t>
      </w:r>
    </w:p>
    <w:p w:rsidR="00C80C0B" w:rsidRDefault="00077941">
      <w:pPr>
        <w:pStyle w:val="afffff3"/>
        <w:numPr>
          <w:ilvl w:val="2"/>
          <w:numId w:val="34"/>
        </w:numPr>
        <w:rPr>
          <w:rFonts w:hAnsi="宋体"/>
        </w:rPr>
      </w:pPr>
      <w:r>
        <w:rPr>
          <w:rFonts w:hAnsi="宋体"/>
        </w:rPr>
        <w:t>室外照明灯杆有油漆脱落现象应及时作防锈油漆处理。</w:t>
      </w:r>
    </w:p>
    <w:p w:rsidR="00C80C0B" w:rsidRDefault="00077941">
      <w:pPr>
        <w:pStyle w:val="afffff3"/>
        <w:numPr>
          <w:ilvl w:val="2"/>
          <w:numId w:val="34"/>
        </w:numPr>
        <w:rPr>
          <w:rFonts w:hAnsi="宋体"/>
        </w:rPr>
      </w:pPr>
      <w:r>
        <w:rPr>
          <w:rFonts w:hAnsi="宋体"/>
        </w:rPr>
        <w:t>发生设备故障时，应首先确保人身安全，并迅速、正确地判断故障原因和处理，尽快修复故障设备，使其正常投入运行。</w:t>
      </w:r>
    </w:p>
    <w:p w:rsidR="00C80C0B" w:rsidRDefault="00077941">
      <w:pPr>
        <w:pStyle w:val="affffc"/>
        <w:numPr>
          <w:ilvl w:val="1"/>
          <w:numId w:val="33"/>
        </w:numPr>
        <w:tabs>
          <w:tab w:val="clear" w:pos="360"/>
        </w:tabs>
        <w:autoSpaceDE/>
        <w:spacing w:before="312" w:after="312"/>
        <w:rPr>
          <w:rFonts w:hAnsi="黑体"/>
        </w:rPr>
      </w:pPr>
      <w:r>
        <w:rPr>
          <w:rFonts w:hAnsi="黑体" w:hint="eastAsia"/>
        </w:rPr>
        <w:t>弱电设备</w:t>
      </w:r>
    </w:p>
    <w:p w:rsidR="00C80C0B" w:rsidRDefault="00C80C0B">
      <w:pPr>
        <w:pStyle w:val="affffffd"/>
        <w:widowControl/>
        <w:numPr>
          <w:ilvl w:val="1"/>
          <w:numId w:val="34"/>
        </w:numPr>
        <w:wordWrap w:val="0"/>
        <w:overflowPunct w:val="0"/>
        <w:autoSpaceDE w:val="0"/>
        <w:autoSpaceDN w:val="0"/>
        <w:ind w:firstLineChars="0"/>
        <w:textAlignment w:val="baseline"/>
        <w:outlineLvl w:val="2"/>
        <w:rPr>
          <w:rFonts w:ascii="宋体" w:hAnsi="宋体"/>
          <w:vanish/>
          <w:kern w:val="21"/>
          <w:szCs w:val="21"/>
        </w:rPr>
      </w:pPr>
    </w:p>
    <w:p w:rsidR="00C80C0B" w:rsidRDefault="00077941">
      <w:pPr>
        <w:pStyle w:val="afffff3"/>
        <w:numPr>
          <w:ilvl w:val="2"/>
          <w:numId w:val="34"/>
        </w:numPr>
        <w:rPr>
          <w:rFonts w:hAnsi="宋体"/>
        </w:rPr>
      </w:pPr>
      <w:r>
        <w:rPr>
          <w:rFonts w:hAnsi="宋体"/>
        </w:rPr>
        <w:t>周界防范、视频安防监视系统设备由外包维保单位按闭路摄像监视系统维护保养要求进行保养，保养并记录。</w:t>
      </w:r>
    </w:p>
    <w:p w:rsidR="00C80C0B" w:rsidRDefault="00077941">
      <w:pPr>
        <w:pStyle w:val="afffff3"/>
        <w:numPr>
          <w:ilvl w:val="2"/>
          <w:numId w:val="34"/>
        </w:numPr>
        <w:rPr>
          <w:rFonts w:hAnsi="宋体"/>
        </w:rPr>
      </w:pPr>
      <w:r>
        <w:rPr>
          <w:rFonts w:hAnsi="宋体"/>
        </w:rPr>
        <w:t>建议设施设备维护人员每月对以下设备进行维护保养并做好记录：</w:t>
      </w:r>
    </w:p>
    <w:p w:rsidR="00C80C0B" w:rsidRDefault="00077941">
      <w:pPr>
        <w:pStyle w:val="ab"/>
      </w:pPr>
      <w:r>
        <w:t>检测BA主机电源输出电压和备用电源切换速度，对设备外表及主机柜进行清洁，接线进行紧固；</w:t>
      </w:r>
    </w:p>
    <w:p w:rsidR="00C80C0B" w:rsidRDefault="00077941">
      <w:pPr>
        <w:pStyle w:val="ab"/>
      </w:pPr>
      <w:r>
        <w:t>对</w:t>
      </w:r>
      <w:proofErr w:type="gramStart"/>
      <w:r>
        <w:t>系统各稳频</w:t>
      </w:r>
      <w:proofErr w:type="gramEnd"/>
      <w:r>
        <w:t>器、衰减器、滤波器等设备进行清洁、保养检查输出，输入信号是否符合参数要求，更换老化，损坏设备。</w:t>
      </w:r>
    </w:p>
    <w:p w:rsidR="00C80C0B" w:rsidRDefault="00077941">
      <w:pPr>
        <w:pStyle w:val="afffff3"/>
        <w:numPr>
          <w:ilvl w:val="2"/>
          <w:numId w:val="34"/>
        </w:numPr>
        <w:rPr>
          <w:rFonts w:hAnsi="宋体"/>
        </w:rPr>
      </w:pPr>
      <w:r>
        <w:rPr>
          <w:rFonts w:hAnsi="宋体"/>
        </w:rPr>
        <w:t>建议设施设备维护人员每季对以下设备进行维护保养并做好记录：</w:t>
      </w:r>
    </w:p>
    <w:p w:rsidR="00C80C0B" w:rsidRDefault="00077941">
      <w:pPr>
        <w:pStyle w:val="ab"/>
      </w:pPr>
      <w:r>
        <w:lastRenderedPageBreak/>
        <w:t>对大楼内温度、压力、流量传感器检测、整修、表面清洁，校正误差，更换老化，损坏设备；</w:t>
      </w:r>
    </w:p>
    <w:p w:rsidR="00C80C0B" w:rsidRDefault="00077941">
      <w:pPr>
        <w:pStyle w:val="ab"/>
      </w:pPr>
      <w:r>
        <w:t>对输入／输出控制器、单元控制器、录像机、监控器、信号放大器进行清洁、保养，更换损坏设备。</w:t>
      </w:r>
    </w:p>
    <w:p w:rsidR="00C80C0B" w:rsidRDefault="00077941">
      <w:pPr>
        <w:pStyle w:val="afffff3"/>
        <w:numPr>
          <w:ilvl w:val="2"/>
          <w:numId w:val="34"/>
        </w:numPr>
      </w:pPr>
      <w:r>
        <w:rPr>
          <w:rFonts w:hAnsi="宋体"/>
        </w:rPr>
        <w:t>建议设施设备维护人员每年对以下设备进行维护保养并做好记录：</w:t>
      </w:r>
    </w:p>
    <w:p w:rsidR="00C80C0B" w:rsidRDefault="00077941">
      <w:pPr>
        <w:pStyle w:val="ab"/>
      </w:pPr>
      <w:r>
        <w:t>对分支器、终端器、天线进行清洁、保养；</w:t>
      </w:r>
    </w:p>
    <w:p w:rsidR="00C80C0B" w:rsidRDefault="00077941">
      <w:pPr>
        <w:pStyle w:val="ab"/>
      </w:pPr>
      <w:r>
        <w:t>对BA系统，卫星系统避雷接地、工作接地进行测试，确保其符合质量要求；</w:t>
      </w:r>
    </w:p>
    <w:p w:rsidR="00C80C0B" w:rsidRDefault="00077941">
      <w:pPr>
        <w:pStyle w:val="ab"/>
      </w:pPr>
      <w:r>
        <w:t>对各执行机构（电磁阀、风阀、转换器等）进行信号检测、机械部分清洗、加油。</w:t>
      </w:r>
    </w:p>
    <w:p w:rsidR="00C80C0B" w:rsidRDefault="00077941">
      <w:pPr>
        <w:pStyle w:val="affffc"/>
        <w:numPr>
          <w:ilvl w:val="1"/>
          <w:numId w:val="33"/>
        </w:numPr>
        <w:tabs>
          <w:tab w:val="clear" w:pos="360"/>
        </w:tabs>
        <w:autoSpaceDE/>
        <w:spacing w:before="312" w:after="312"/>
        <w:rPr>
          <w:rFonts w:hAnsi="黑体"/>
        </w:rPr>
      </w:pPr>
      <w:r>
        <w:rPr>
          <w:rFonts w:hAnsi="黑体" w:hint="eastAsia"/>
        </w:rPr>
        <w:t>监视系统</w:t>
      </w:r>
    </w:p>
    <w:p w:rsidR="00C80C0B" w:rsidRDefault="00077941">
      <w:pPr>
        <w:pStyle w:val="aff5"/>
      </w:pPr>
      <w:r>
        <w:rPr>
          <w:rFonts w:hint="eastAsia"/>
        </w:rPr>
        <w:t>监视系统养护要求见下表。</w:t>
      </w:r>
    </w:p>
    <w:p w:rsidR="00C80C0B" w:rsidRDefault="00077941">
      <w:pPr>
        <w:pStyle w:val="af0"/>
        <w:spacing w:before="156" w:after="156"/>
      </w:pPr>
      <w:r>
        <w:t>监视系统养护要求</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111"/>
        <w:gridCol w:w="1159"/>
        <w:gridCol w:w="3157"/>
      </w:tblGrid>
      <w:tr w:rsidR="00C80C0B">
        <w:trPr>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序号</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保养工作内容</w:t>
            </w:r>
          </w:p>
        </w:tc>
        <w:tc>
          <w:tcPr>
            <w:tcW w:w="1159"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建议保养</w:t>
            </w:r>
          </w:p>
          <w:p w:rsidR="00C80C0B" w:rsidRDefault="00077941">
            <w:pPr>
              <w:jc w:val="center"/>
              <w:rPr>
                <w:rFonts w:ascii="宋体" w:hAnsi="宋体"/>
                <w:b/>
                <w:sz w:val="18"/>
                <w:szCs w:val="18"/>
              </w:rPr>
            </w:pPr>
            <w:r>
              <w:rPr>
                <w:rFonts w:ascii="宋体" w:hAnsi="宋体"/>
                <w:b/>
                <w:sz w:val="18"/>
                <w:szCs w:val="18"/>
              </w:rPr>
              <w:t>频次</w:t>
            </w: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建议保养标准</w:t>
            </w:r>
          </w:p>
        </w:tc>
      </w:tr>
      <w:tr w:rsidR="00C80C0B">
        <w:trPr>
          <w:trHeight w:val="762"/>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检查摄像机、红外线报警探测器支架是否牢靠稳固</w:t>
            </w:r>
          </w:p>
        </w:tc>
        <w:tc>
          <w:tcPr>
            <w:tcW w:w="1159" w:type="dxa"/>
            <w:vMerge w:val="restart"/>
            <w:tcBorders>
              <w:top w:val="single" w:sz="4" w:space="0" w:color="auto"/>
              <w:left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每月一次</w:t>
            </w: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牢固</w:t>
            </w:r>
          </w:p>
        </w:tc>
      </w:tr>
      <w:tr w:rsidR="00C80C0B">
        <w:trPr>
          <w:trHeight w:val="64"/>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检查摄像机工作状态</w:t>
            </w:r>
          </w:p>
        </w:tc>
        <w:tc>
          <w:tcPr>
            <w:tcW w:w="1159"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清晰度不低于400或100</w:t>
            </w:r>
            <w:proofErr w:type="gramStart"/>
            <w:r>
              <w:rPr>
                <w:rFonts w:ascii="宋体" w:hAnsi="宋体"/>
                <w:sz w:val="18"/>
                <w:szCs w:val="18"/>
              </w:rPr>
              <w:t>万像</w:t>
            </w:r>
            <w:proofErr w:type="gramEnd"/>
            <w:r>
              <w:rPr>
                <w:rFonts w:ascii="宋体" w:hAnsi="宋体"/>
                <w:sz w:val="18"/>
                <w:szCs w:val="18"/>
              </w:rPr>
              <w:t>素</w:t>
            </w:r>
          </w:p>
        </w:tc>
      </w:tr>
      <w:tr w:rsidR="00C80C0B">
        <w:trPr>
          <w:trHeight w:val="64"/>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3</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检查红外线报警探测器工作状态</w:t>
            </w:r>
          </w:p>
        </w:tc>
        <w:tc>
          <w:tcPr>
            <w:tcW w:w="1159"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灵敏度不低于0.7秒</w:t>
            </w:r>
          </w:p>
        </w:tc>
      </w:tr>
      <w:tr w:rsidR="00C80C0B">
        <w:trPr>
          <w:trHeight w:val="64"/>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4</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检查其它设备（如巡更等）工作状态</w:t>
            </w:r>
          </w:p>
        </w:tc>
        <w:tc>
          <w:tcPr>
            <w:tcW w:w="1159"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自测功能正常</w:t>
            </w:r>
          </w:p>
        </w:tc>
      </w:tr>
      <w:tr w:rsidR="00C80C0B">
        <w:trPr>
          <w:trHeight w:val="9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5</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测试数字硬盘录像机功能</w:t>
            </w:r>
          </w:p>
        </w:tc>
        <w:tc>
          <w:tcPr>
            <w:tcW w:w="1159"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硬盘文件完好、回放图像清晰</w:t>
            </w:r>
          </w:p>
        </w:tc>
      </w:tr>
      <w:tr w:rsidR="00C80C0B">
        <w:trPr>
          <w:trHeight w:val="488"/>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6</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测试监视器、画面处理器功能</w:t>
            </w:r>
          </w:p>
        </w:tc>
        <w:tc>
          <w:tcPr>
            <w:tcW w:w="1159"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自测功能正常</w:t>
            </w:r>
          </w:p>
        </w:tc>
      </w:tr>
      <w:tr w:rsidR="00C80C0B">
        <w:trPr>
          <w:trHeight w:val="539"/>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7</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测试字符发生器、切换器、分配器功能</w:t>
            </w:r>
          </w:p>
        </w:tc>
        <w:tc>
          <w:tcPr>
            <w:tcW w:w="1159"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自测功能正常</w:t>
            </w:r>
          </w:p>
        </w:tc>
      </w:tr>
      <w:tr w:rsidR="00C80C0B">
        <w:trPr>
          <w:trHeight w:val="57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8</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测试报警主机功能</w:t>
            </w:r>
          </w:p>
        </w:tc>
        <w:tc>
          <w:tcPr>
            <w:tcW w:w="1159"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灵敏度不低于5秒</w:t>
            </w:r>
          </w:p>
        </w:tc>
      </w:tr>
      <w:tr w:rsidR="00C80C0B">
        <w:trPr>
          <w:trHeight w:val="55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9</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测试巡更系统功能</w:t>
            </w:r>
          </w:p>
        </w:tc>
        <w:tc>
          <w:tcPr>
            <w:tcW w:w="1159"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自测功能正常</w:t>
            </w:r>
          </w:p>
        </w:tc>
      </w:tr>
      <w:tr w:rsidR="00C80C0B">
        <w:trPr>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10</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接插件、线路测试检查与紧固</w:t>
            </w:r>
          </w:p>
        </w:tc>
        <w:tc>
          <w:tcPr>
            <w:tcW w:w="1159"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线路工作正常、无短路无开路现象</w:t>
            </w:r>
          </w:p>
        </w:tc>
      </w:tr>
      <w:tr w:rsidR="00C80C0B">
        <w:trPr>
          <w:trHeight w:val="486"/>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清洁各设备及设备箱</w:t>
            </w:r>
          </w:p>
        </w:tc>
        <w:tc>
          <w:tcPr>
            <w:tcW w:w="1159"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无积灰</w:t>
            </w:r>
          </w:p>
        </w:tc>
      </w:tr>
      <w:tr w:rsidR="00C80C0B">
        <w:trPr>
          <w:trHeight w:val="551"/>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12</w:t>
            </w:r>
          </w:p>
        </w:tc>
        <w:tc>
          <w:tcPr>
            <w:tcW w:w="4111"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检查冷却风扇工作状况</w:t>
            </w:r>
          </w:p>
        </w:tc>
        <w:tc>
          <w:tcPr>
            <w:tcW w:w="1159" w:type="dxa"/>
            <w:vMerge/>
            <w:tcBorders>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15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清洁、完好</w:t>
            </w:r>
          </w:p>
        </w:tc>
      </w:tr>
    </w:tbl>
    <w:p w:rsidR="00C80C0B" w:rsidRDefault="00077941">
      <w:pPr>
        <w:pStyle w:val="affffc"/>
        <w:numPr>
          <w:ilvl w:val="1"/>
          <w:numId w:val="33"/>
        </w:numPr>
        <w:tabs>
          <w:tab w:val="clear" w:pos="360"/>
        </w:tabs>
        <w:autoSpaceDE/>
        <w:spacing w:before="312" w:after="312"/>
        <w:rPr>
          <w:rFonts w:hAnsi="黑体"/>
        </w:rPr>
      </w:pPr>
      <w:r>
        <w:rPr>
          <w:rFonts w:hAnsi="黑体" w:hint="eastAsia"/>
        </w:rPr>
        <w:t>消防设备</w:t>
      </w:r>
    </w:p>
    <w:p w:rsidR="00C80C0B" w:rsidRDefault="00C80C0B">
      <w:pPr>
        <w:pStyle w:val="affffffd"/>
        <w:widowControl/>
        <w:numPr>
          <w:ilvl w:val="1"/>
          <w:numId w:val="34"/>
        </w:numPr>
        <w:wordWrap w:val="0"/>
        <w:overflowPunct w:val="0"/>
        <w:autoSpaceDE w:val="0"/>
        <w:autoSpaceDN w:val="0"/>
        <w:ind w:firstLineChars="0"/>
        <w:textAlignment w:val="baseline"/>
        <w:outlineLvl w:val="2"/>
        <w:rPr>
          <w:rFonts w:ascii="宋体" w:hAnsi="宋体"/>
          <w:vanish/>
          <w:kern w:val="21"/>
          <w:szCs w:val="21"/>
        </w:rPr>
      </w:pPr>
    </w:p>
    <w:p w:rsidR="00C80C0B" w:rsidRDefault="00C80C0B">
      <w:pPr>
        <w:pStyle w:val="affffffd"/>
        <w:widowControl/>
        <w:numPr>
          <w:ilvl w:val="1"/>
          <w:numId w:val="34"/>
        </w:numPr>
        <w:wordWrap w:val="0"/>
        <w:overflowPunct w:val="0"/>
        <w:autoSpaceDE w:val="0"/>
        <w:autoSpaceDN w:val="0"/>
        <w:ind w:firstLineChars="0"/>
        <w:textAlignment w:val="baseline"/>
        <w:outlineLvl w:val="2"/>
        <w:rPr>
          <w:rFonts w:ascii="宋体" w:hAnsi="宋体"/>
          <w:vanish/>
          <w:kern w:val="21"/>
          <w:szCs w:val="21"/>
        </w:rPr>
      </w:pPr>
    </w:p>
    <w:p w:rsidR="00C80C0B" w:rsidRDefault="00077941">
      <w:pPr>
        <w:pStyle w:val="afffff3"/>
        <w:numPr>
          <w:ilvl w:val="2"/>
          <w:numId w:val="34"/>
        </w:numPr>
        <w:rPr>
          <w:rFonts w:hAnsi="宋体"/>
        </w:rPr>
      </w:pPr>
      <w:r>
        <w:rPr>
          <w:rFonts w:hAnsi="宋体"/>
        </w:rPr>
        <w:t>建议设施设备维护人员每月对以下设备进行维护保养并做好记录：</w:t>
      </w:r>
    </w:p>
    <w:p w:rsidR="00C80C0B" w:rsidRDefault="00077941">
      <w:pPr>
        <w:pStyle w:val="ab"/>
      </w:pPr>
      <w:r>
        <w:t>喷淋泵、消防泵进行一次功能性试验并按照水泵保养要求对喷淋泵、消防泵进行保养并对日常巡检中产生的问题进行处理；</w:t>
      </w:r>
    </w:p>
    <w:p w:rsidR="00C80C0B" w:rsidRDefault="00077941">
      <w:pPr>
        <w:pStyle w:val="ab"/>
      </w:pPr>
      <w:r>
        <w:t>水流指示器进行一次功能性试验并对水流指示器灵敏度做适当调节；</w:t>
      </w:r>
    </w:p>
    <w:p w:rsidR="00C80C0B" w:rsidRDefault="00077941">
      <w:pPr>
        <w:pStyle w:val="ab"/>
      </w:pPr>
      <w:r>
        <w:t>检查喷头、末端试水装置是否有漏水，末端压力是否正常，并及时更换损坏表计或阀门；</w:t>
      </w:r>
    </w:p>
    <w:p w:rsidR="00C80C0B" w:rsidRDefault="00077941">
      <w:pPr>
        <w:pStyle w:val="ab"/>
      </w:pPr>
      <w:r>
        <w:t>对管道进行一次保养，对油漆脱落及标识缺损进行修复；</w:t>
      </w:r>
    </w:p>
    <w:p w:rsidR="00C80C0B" w:rsidRDefault="00077941">
      <w:pPr>
        <w:pStyle w:val="ab"/>
      </w:pPr>
      <w:r>
        <w:t>对备用电源检查维护，使其保持完好，接线点无发热、松动、过载现象，切断正常电源，检查</w:t>
      </w:r>
      <w:r>
        <w:lastRenderedPageBreak/>
        <w:t>是否能正常投入使用；</w:t>
      </w:r>
    </w:p>
    <w:p w:rsidR="00C80C0B" w:rsidRDefault="00077941">
      <w:pPr>
        <w:pStyle w:val="ab"/>
      </w:pPr>
      <w:r>
        <w:t>对疏散指示标志保养一次，如有损坏即予修复或更换。</w:t>
      </w:r>
    </w:p>
    <w:p w:rsidR="00C80C0B" w:rsidRDefault="00077941">
      <w:pPr>
        <w:pStyle w:val="afffff3"/>
        <w:numPr>
          <w:ilvl w:val="2"/>
          <w:numId w:val="34"/>
        </w:numPr>
      </w:pPr>
      <w:r>
        <w:rPr>
          <w:rFonts w:hAnsi="宋体"/>
        </w:rPr>
        <w:t>建议项目</w:t>
      </w:r>
      <w:proofErr w:type="gramStart"/>
      <w:r>
        <w:rPr>
          <w:rFonts w:hAnsi="宋体"/>
        </w:rPr>
        <w:t>部设施</w:t>
      </w:r>
      <w:proofErr w:type="gramEnd"/>
      <w:r>
        <w:rPr>
          <w:rFonts w:hAnsi="宋体"/>
        </w:rPr>
        <w:t>设备维护人员每季对以下设备进行维护保养：</w:t>
      </w:r>
    </w:p>
    <w:p w:rsidR="00C80C0B" w:rsidRDefault="00077941">
      <w:pPr>
        <w:pStyle w:val="ab"/>
      </w:pPr>
      <w:r>
        <w:t>对报警阀组、控制信号</w:t>
      </w:r>
      <w:proofErr w:type="gramStart"/>
      <w:r>
        <w:t>阀进行</w:t>
      </w:r>
      <w:proofErr w:type="gramEnd"/>
      <w:r>
        <w:t>一次功能性试验，查看阀门进出水压力是否正常，对各接线端子紧固并对各阀门进行开启动作，更换损坏阀门；</w:t>
      </w:r>
    </w:p>
    <w:p w:rsidR="00C80C0B" w:rsidRDefault="00077941">
      <w:pPr>
        <w:pStyle w:val="ab"/>
      </w:pPr>
      <w:r>
        <w:t>对室内消火栓及附属设施保养保洁，保持配件与附属设施完好，检查、保养消防水泵接合器，外观检查接口、附件完整、无渗漏、闷盖齐全；</w:t>
      </w:r>
    </w:p>
    <w:p w:rsidR="00C80C0B" w:rsidRDefault="00077941">
      <w:pPr>
        <w:pStyle w:val="ab"/>
      </w:pPr>
      <w:r>
        <w:t>对压力表检查、保洁、检测，确保其动作灵活，指示准确，保持有效；</w:t>
      </w:r>
    </w:p>
    <w:p w:rsidR="00C80C0B" w:rsidRDefault="00077941">
      <w:pPr>
        <w:pStyle w:val="ab"/>
      </w:pPr>
      <w:r>
        <w:t>对安全阀、减压阀检查、检测、保洁，确保其动作可靠，保持开启状态；</w:t>
      </w:r>
    </w:p>
    <w:p w:rsidR="00C80C0B" w:rsidRDefault="00077941">
      <w:pPr>
        <w:pStyle w:val="ab"/>
      </w:pPr>
      <w:r>
        <w:t>对应急照明保洁、切除主要供电检查其是否处于有效待命状态；</w:t>
      </w:r>
    </w:p>
    <w:p w:rsidR="00C80C0B" w:rsidRDefault="00077941">
      <w:pPr>
        <w:pStyle w:val="ab"/>
      </w:pPr>
      <w:r>
        <w:t>对排烟机、排烟</w:t>
      </w:r>
      <w:proofErr w:type="gramStart"/>
      <w:r>
        <w:t>阀维护</w:t>
      </w:r>
      <w:proofErr w:type="gramEnd"/>
      <w:r>
        <w:t>保养，检查控制信号接受是否正常，启闭状态是否显示，机械开启、关闭、手柄复位灵活。阀片到位：电磁阀，通电吸合；</w:t>
      </w:r>
    </w:p>
    <w:p w:rsidR="00C80C0B" w:rsidRDefault="00077941">
      <w:pPr>
        <w:pStyle w:val="ab"/>
      </w:pPr>
      <w:r>
        <w:t>排烟窗保洁检查，动作正常无异响，多页窗清洁。</w:t>
      </w:r>
    </w:p>
    <w:p w:rsidR="00C80C0B" w:rsidRDefault="00077941">
      <w:pPr>
        <w:pStyle w:val="afffff3"/>
        <w:numPr>
          <w:ilvl w:val="2"/>
          <w:numId w:val="34"/>
        </w:numPr>
        <w:rPr>
          <w:bCs/>
        </w:rPr>
      </w:pPr>
      <w:r>
        <w:rPr>
          <w:rFonts w:hAnsi="宋体"/>
        </w:rPr>
        <w:t>火灾报警系统维护保养要求见下表</w:t>
      </w:r>
      <w:r>
        <w:rPr>
          <w:rFonts w:hAnsi="宋体" w:hint="eastAsia"/>
        </w:rPr>
        <w:t>：</w:t>
      </w:r>
    </w:p>
    <w:p w:rsidR="00C80C0B" w:rsidRDefault="00077941">
      <w:pPr>
        <w:pStyle w:val="af0"/>
        <w:spacing w:before="156" w:after="156"/>
      </w:pPr>
      <w:r>
        <w:t>火灾报警系统维护保养要求</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116"/>
        <w:gridCol w:w="8"/>
        <w:gridCol w:w="1428"/>
        <w:gridCol w:w="3927"/>
        <w:gridCol w:w="20"/>
      </w:tblGrid>
      <w:tr w:rsidR="00C80C0B">
        <w:trPr>
          <w:trHeight w:val="409"/>
          <w:tblHeade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序号</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保养工作内容</w:t>
            </w:r>
          </w:p>
        </w:tc>
        <w:tc>
          <w:tcPr>
            <w:tcW w:w="1428"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建议保养频次</w:t>
            </w: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b/>
                <w:sz w:val="18"/>
                <w:szCs w:val="18"/>
              </w:rPr>
            </w:pPr>
            <w:r>
              <w:rPr>
                <w:rFonts w:ascii="宋体" w:hAnsi="宋体"/>
                <w:b/>
                <w:sz w:val="18"/>
                <w:szCs w:val="18"/>
              </w:rPr>
              <w:t>建议标准</w:t>
            </w:r>
          </w:p>
        </w:tc>
      </w:tr>
      <w:tr w:rsidR="00C80C0B">
        <w:trPr>
          <w:trHeight w:val="272"/>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消防系统供电状况检查</w:t>
            </w:r>
          </w:p>
        </w:tc>
        <w:tc>
          <w:tcPr>
            <w:tcW w:w="1428" w:type="dxa"/>
            <w:vMerge w:val="restart"/>
            <w:tcBorders>
              <w:top w:val="single" w:sz="4" w:space="0" w:color="auto"/>
              <w:left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每月一次</w:t>
            </w: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主电源</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交流220伏</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1.2</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备用电充放电</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直流12伏</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1.3</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proofErr w:type="gramStart"/>
            <w:r>
              <w:rPr>
                <w:rFonts w:ascii="宋体" w:hAnsi="宋体"/>
                <w:sz w:val="18"/>
                <w:szCs w:val="18"/>
              </w:rPr>
              <w:t>主备电切换</w:t>
            </w:r>
            <w:proofErr w:type="gramEnd"/>
            <w:r>
              <w:rPr>
                <w:rFonts w:ascii="宋体" w:hAnsi="宋体"/>
                <w:sz w:val="18"/>
                <w:szCs w:val="18"/>
              </w:rPr>
              <w:t>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主电源切断时，</w:t>
            </w:r>
            <w:proofErr w:type="gramStart"/>
            <w:r>
              <w:rPr>
                <w:rFonts w:ascii="宋体" w:hAnsi="宋体"/>
                <w:sz w:val="18"/>
                <w:szCs w:val="18"/>
              </w:rPr>
              <w:t>备电应</w:t>
            </w:r>
            <w:proofErr w:type="gramEnd"/>
            <w:r>
              <w:rPr>
                <w:rFonts w:ascii="宋体" w:hAnsi="宋体"/>
                <w:sz w:val="18"/>
                <w:szCs w:val="18"/>
              </w:rPr>
              <w:t>能自动供电</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报警系统主控制屏功能检查</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2.1</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液晶显示功能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显示清晰</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2.2</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各类指示灯工作状态</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指示灯正常、指示状态与实际状态相符</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2.3</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各类操作按钮、开关</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按键灵活功能正常</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2.4</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主控制器与各分机通讯</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各分机信息能够在主控制器显示</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2.5</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控制器内置打印机</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打印正常、字迹清晰、不缺纸</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2.6</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火警报警功能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功能正常</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2.7</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故障报警功能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功能正常</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2.8</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消音功能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功能正常</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2.9</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复位功能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功能正常</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2.10</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隔离功能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功能正常</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3</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图文终端功能检查</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3.1</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火警显示功能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功能正常</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3.2</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故障显示功能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功能正常</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3.3</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文字显示功能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功能正常、信息准确</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3.4</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图形显示功能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功能正常、信息准确</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3.5</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保存历史记录功能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功能正常、信息准确</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3.6</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外置打印机打印功能</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设备工作正常、打印信息准确</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4</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测试各类探测器</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每月测试系统总数10%，年内全部测试一遍</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4.1</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地址码烟感</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proofErr w:type="gramStart"/>
            <w:r>
              <w:rPr>
                <w:rFonts w:ascii="宋体" w:hAnsi="宋体"/>
                <w:sz w:val="18"/>
                <w:szCs w:val="18"/>
              </w:rPr>
              <w:t>加烟后</w:t>
            </w:r>
            <w:proofErr w:type="gramEnd"/>
            <w:r>
              <w:rPr>
                <w:rFonts w:ascii="宋体" w:hAnsi="宋体"/>
                <w:sz w:val="18"/>
                <w:szCs w:val="18"/>
              </w:rPr>
              <w:t>能报火警，并有独立地址回馈地址正确</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lastRenderedPageBreak/>
              <w:t>4.2</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常规烟感</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proofErr w:type="gramStart"/>
            <w:r>
              <w:rPr>
                <w:rFonts w:ascii="宋体" w:hAnsi="宋体"/>
                <w:sz w:val="18"/>
                <w:szCs w:val="18"/>
              </w:rPr>
              <w:t>加烟后</w:t>
            </w:r>
            <w:proofErr w:type="gramEnd"/>
            <w:r>
              <w:rPr>
                <w:rFonts w:ascii="宋体" w:hAnsi="宋体"/>
                <w:sz w:val="18"/>
                <w:szCs w:val="18"/>
              </w:rPr>
              <w:t>能报火警</w:t>
            </w:r>
          </w:p>
        </w:tc>
      </w:tr>
      <w:tr w:rsidR="00C80C0B">
        <w:trPr>
          <w:trHeight w:val="422"/>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4.3</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地址码温感</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加温后能报火警，并有独立地址回馈地址正确</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4.4</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常规温感</w:t>
            </w:r>
          </w:p>
        </w:tc>
        <w:tc>
          <w:tcPr>
            <w:tcW w:w="1428" w:type="dxa"/>
            <w:vMerge w:val="restart"/>
            <w:tcBorders>
              <w:left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每月一次</w:t>
            </w: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加温后能报火警</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4.5</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proofErr w:type="gramStart"/>
            <w:r>
              <w:rPr>
                <w:rFonts w:ascii="宋体" w:hAnsi="宋体"/>
                <w:sz w:val="18"/>
                <w:szCs w:val="18"/>
              </w:rPr>
              <w:t>址码手</w:t>
            </w:r>
            <w:proofErr w:type="gramEnd"/>
            <w:r>
              <w:rPr>
                <w:rFonts w:ascii="宋体" w:hAnsi="宋体"/>
                <w:sz w:val="18"/>
                <w:szCs w:val="18"/>
              </w:rPr>
              <w:t>报</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取下玻璃或按下按钮后能报火警，并有独立地址回馈地址正确</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4.6</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常规手报</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按下玻璃或按下按钮后能报火警</w:t>
            </w:r>
          </w:p>
        </w:tc>
      </w:tr>
      <w:tr w:rsidR="00C80C0B">
        <w:trPr>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5</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水流指示器监视功能测试</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47"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管网放水时，相应水流指示器应报火警</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6</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监控阀监视信号测试</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管网放水时，相应水流指示器应报火警</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7</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湿式报警阀监视信号测试</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湿式报警阀动作后应能报火警，并产生启动喷淋泵信号</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8</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室内消火栓监视信号测试</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能够产生启动消防泵信号</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9</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二次装修施工检查</w:t>
            </w:r>
          </w:p>
        </w:tc>
        <w:tc>
          <w:tcPr>
            <w:tcW w:w="1428" w:type="dxa"/>
            <w:vMerge/>
            <w:tcBorders>
              <w:left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确保系统正常运行</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10</w:t>
            </w:r>
          </w:p>
        </w:tc>
        <w:tc>
          <w:tcPr>
            <w:tcW w:w="3124"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根据检查测试结果，及时发现故障并排除</w:t>
            </w:r>
          </w:p>
        </w:tc>
        <w:tc>
          <w:tcPr>
            <w:tcW w:w="1428" w:type="dxa"/>
            <w:vMerge/>
            <w:tcBorders>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无故障点</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各类设备单项联动测试</w:t>
            </w:r>
          </w:p>
        </w:tc>
        <w:tc>
          <w:tcPr>
            <w:tcW w:w="1436" w:type="dxa"/>
            <w:gridSpan w:val="2"/>
            <w:vMerge w:val="restart"/>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每季一次</w:t>
            </w: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11.1</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警铃联动测试</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发生火警时，报警所在层及上、下层共3层的警铃动作</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11.2</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消防广播联动测试</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发生火警时，报警所在层及上、下层共3层的消防广播动作</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11.3</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排烟、正压风机启、停及联动测试</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本地及远程控制正常，能够按照联动关系动作</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11.4</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排烟风阀联动测试</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发生火警时，报警所在层的排烟</w:t>
            </w:r>
            <w:proofErr w:type="gramStart"/>
            <w:r>
              <w:rPr>
                <w:rFonts w:ascii="宋体" w:hAnsi="宋体"/>
                <w:sz w:val="18"/>
                <w:szCs w:val="18"/>
              </w:rPr>
              <w:t>阀打开</w:t>
            </w:r>
            <w:proofErr w:type="gramEnd"/>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11.5</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正压风阀联动测试</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发生火警时，报警所在层及上、下层共3层的正压</w:t>
            </w:r>
            <w:proofErr w:type="gramStart"/>
            <w:r>
              <w:rPr>
                <w:rFonts w:ascii="宋体" w:hAnsi="宋体"/>
                <w:sz w:val="18"/>
                <w:szCs w:val="18"/>
              </w:rPr>
              <w:t>阀打开</w:t>
            </w:r>
            <w:proofErr w:type="gramEnd"/>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11.6</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电梯迫降联动测试</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本地及远程控制正常，能够按照联动关系动作</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11.7</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空调联动测试</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发生火警时，报警所在层及上、下层共3层的空调自动停止</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11.8</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防火卷帘门及防火门联动测试</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本地及远程控制正常，能按照联动关系动作</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11.9</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消防泵、喷淋泵远程启、停及联动测试</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本地及远程控制正常，能按照联动关系动作</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12</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检查所有接线</w:t>
            </w:r>
            <w:proofErr w:type="gramStart"/>
            <w:r>
              <w:rPr>
                <w:rFonts w:ascii="宋体" w:hAnsi="宋体"/>
                <w:sz w:val="18"/>
                <w:szCs w:val="18"/>
              </w:rPr>
              <w:t>端予是否</w:t>
            </w:r>
            <w:proofErr w:type="gramEnd"/>
            <w:r>
              <w:rPr>
                <w:rFonts w:ascii="宋体" w:hAnsi="宋体"/>
                <w:sz w:val="18"/>
                <w:szCs w:val="18"/>
              </w:rPr>
              <w:t>松动、破损和脱落</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接线牢固可靠</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13</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根据测试结果，及时发现故降（被联动设备本身故障除外）并排除</w:t>
            </w:r>
          </w:p>
        </w:tc>
        <w:tc>
          <w:tcPr>
            <w:tcW w:w="1436" w:type="dxa"/>
            <w:gridSpan w:val="2"/>
            <w:vMerge/>
            <w:tcBorders>
              <w:top w:val="single" w:sz="4" w:space="0" w:color="auto"/>
              <w:left w:val="single" w:sz="4" w:space="0" w:color="auto"/>
              <w:bottom w:val="single" w:sz="4" w:space="0" w:color="auto"/>
              <w:right w:val="single" w:sz="4" w:space="0" w:color="auto"/>
            </w:tcBorders>
            <w:noWrap/>
            <w:vAlign w:val="center"/>
          </w:tcPr>
          <w:p w:rsidR="00C80C0B" w:rsidRDefault="00C80C0B">
            <w:pPr>
              <w:jc w:val="left"/>
              <w:rPr>
                <w:rFonts w:ascii="宋体" w:hAnsi="宋体"/>
                <w:sz w:val="18"/>
                <w:szCs w:val="18"/>
              </w:rPr>
            </w:pP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无故障点</w:t>
            </w:r>
          </w:p>
        </w:tc>
      </w:tr>
      <w:tr w:rsidR="00C80C0B">
        <w:trPr>
          <w:gridAfter w:val="1"/>
          <w:wAfter w:w="20" w:type="dxa"/>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center"/>
              <w:rPr>
                <w:rFonts w:ascii="宋体" w:hAnsi="宋体"/>
                <w:sz w:val="18"/>
                <w:szCs w:val="18"/>
              </w:rPr>
            </w:pPr>
            <w:r>
              <w:rPr>
                <w:rFonts w:ascii="宋体" w:hAnsi="宋体"/>
                <w:sz w:val="18"/>
                <w:szCs w:val="18"/>
              </w:rPr>
              <w:t>14</w:t>
            </w:r>
          </w:p>
        </w:tc>
        <w:tc>
          <w:tcPr>
            <w:tcW w:w="3116"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各类设备全面联动测试</w:t>
            </w:r>
          </w:p>
        </w:tc>
        <w:tc>
          <w:tcPr>
            <w:tcW w:w="1436" w:type="dxa"/>
            <w:gridSpan w:val="2"/>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每年二次</w:t>
            </w:r>
          </w:p>
        </w:tc>
        <w:tc>
          <w:tcPr>
            <w:tcW w:w="3927" w:type="dxa"/>
            <w:tcBorders>
              <w:top w:val="single" w:sz="4" w:space="0" w:color="auto"/>
              <w:left w:val="single" w:sz="4" w:space="0" w:color="auto"/>
              <w:bottom w:val="single" w:sz="4" w:space="0" w:color="auto"/>
              <w:right w:val="single" w:sz="4" w:space="0" w:color="auto"/>
            </w:tcBorders>
            <w:noWrap/>
            <w:vAlign w:val="center"/>
          </w:tcPr>
          <w:p w:rsidR="00C80C0B" w:rsidRDefault="00077941">
            <w:pPr>
              <w:jc w:val="left"/>
              <w:rPr>
                <w:rFonts w:ascii="宋体" w:hAnsi="宋体"/>
                <w:sz w:val="18"/>
                <w:szCs w:val="18"/>
              </w:rPr>
            </w:pPr>
            <w:r>
              <w:rPr>
                <w:rFonts w:ascii="宋体" w:hAnsi="宋体"/>
                <w:sz w:val="18"/>
                <w:szCs w:val="18"/>
              </w:rPr>
              <w:t>各设备均能按联动关系动作</w:t>
            </w:r>
          </w:p>
        </w:tc>
      </w:tr>
    </w:tbl>
    <w:p w:rsidR="00C80C0B" w:rsidRDefault="00077941">
      <w:pPr>
        <w:tabs>
          <w:tab w:val="left" w:pos="830"/>
        </w:tabs>
        <w:jc w:val="left"/>
      </w:pPr>
      <w:r>
        <w:rPr>
          <w:rFonts w:hint="eastAsia"/>
        </w:rPr>
        <w:tab/>
      </w:r>
    </w:p>
    <w:p w:rsidR="00C80C0B" w:rsidRDefault="00077941">
      <w:pPr>
        <w:pStyle w:val="afffd"/>
      </w:pPr>
      <w:bookmarkStart w:id="87" w:name="BKCKWX"/>
      <w:bookmarkStart w:id="88" w:name="_Toc535574667"/>
      <w:bookmarkStart w:id="89" w:name="_Toc4373299"/>
      <w:bookmarkStart w:id="90" w:name="_Toc4375019"/>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87"/>
      <w:bookmarkEnd w:id="88"/>
      <w:bookmarkEnd w:id="89"/>
      <w:bookmarkEnd w:id="90"/>
    </w:p>
    <w:p w:rsidR="00C80C0B" w:rsidRDefault="00077941">
      <w:pPr>
        <w:pStyle w:val="aff5"/>
        <w:numPr>
          <w:ilvl w:val="0"/>
          <w:numId w:val="35"/>
        </w:numPr>
        <w:rPr>
          <w:rFonts w:hAnsi="宋体"/>
        </w:rPr>
      </w:pPr>
      <w:r>
        <w:rPr>
          <w:rFonts w:hAnsi="宋体" w:hint="eastAsia"/>
        </w:rPr>
        <w:t>中华人民共和国安全生产法.2014.</w:t>
      </w:r>
    </w:p>
    <w:p w:rsidR="00C80C0B" w:rsidRDefault="00077941">
      <w:pPr>
        <w:pStyle w:val="aff5"/>
        <w:numPr>
          <w:ilvl w:val="0"/>
          <w:numId w:val="35"/>
        </w:numPr>
        <w:rPr>
          <w:rFonts w:hAnsi="宋体"/>
        </w:rPr>
      </w:pPr>
      <w:r>
        <w:rPr>
          <w:rFonts w:hAnsi="宋体" w:hint="eastAsia"/>
        </w:rPr>
        <w:t>中华人民共和国道路交通安全法.2011.</w:t>
      </w:r>
    </w:p>
    <w:p w:rsidR="00C80C0B" w:rsidRDefault="00077941">
      <w:pPr>
        <w:pStyle w:val="aff5"/>
        <w:numPr>
          <w:ilvl w:val="0"/>
          <w:numId w:val="35"/>
        </w:numPr>
        <w:rPr>
          <w:rFonts w:hAnsi="宋体"/>
        </w:rPr>
      </w:pPr>
      <w:r>
        <w:rPr>
          <w:rFonts w:hAnsi="宋体" w:hint="eastAsia"/>
        </w:rPr>
        <w:t>中华人民共和国道路运输条例.2016.</w:t>
      </w:r>
    </w:p>
    <w:p w:rsidR="00C80C0B" w:rsidRDefault="00077941">
      <w:pPr>
        <w:pStyle w:val="aff5"/>
        <w:numPr>
          <w:ilvl w:val="0"/>
          <w:numId w:val="35"/>
        </w:numPr>
        <w:rPr>
          <w:rFonts w:hAnsi="宋体"/>
          <w:szCs w:val="22"/>
        </w:rPr>
      </w:pPr>
      <w:r>
        <w:rPr>
          <w:rFonts w:hAnsi="宋体" w:hint="eastAsia"/>
        </w:rPr>
        <w:t>中华人民共和国食品安全法.2015.</w:t>
      </w:r>
    </w:p>
    <w:p w:rsidR="00C80C0B" w:rsidRDefault="00077941">
      <w:pPr>
        <w:pStyle w:val="aff5"/>
        <w:numPr>
          <w:ilvl w:val="0"/>
          <w:numId w:val="35"/>
        </w:numPr>
        <w:rPr>
          <w:rFonts w:hAnsi="宋体"/>
          <w:szCs w:val="22"/>
        </w:rPr>
      </w:pPr>
      <w:r>
        <w:rPr>
          <w:rFonts w:hAnsi="宋体"/>
          <w:szCs w:val="22"/>
        </w:rPr>
        <w:t>中华人民共和国物业管理条例</w:t>
      </w:r>
      <w:r>
        <w:rPr>
          <w:rFonts w:hAnsi="宋体" w:hint="eastAsia"/>
          <w:szCs w:val="22"/>
        </w:rPr>
        <w:t xml:space="preserve"> </w:t>
      </w:r>
      <w:r>
        <w:rPr>
          <w:rFonts w:hAnsi="宋体"/>
          <w:szCs w:val="22"/>
        </w:rPr>
        <w:t>国务院2018</w:t>
      </w:r>
    </w:p>
    <w:p w:rsidR="00C80C0B" w:rsidRDefault="00077941">
      <w:pPr>
        <w:pStyle w:val="aff5"/>
        <w:numPr>
          <w:ilvl w:val="0"/>
          <w:numId w:val="35"/>
        </w:numPr>
        <w:rPr>
          <w:rFonts w:hAnsi="宋体"/>
          <w:szCs w:val="22"/>
        </w:rPr>
      </w:pPr>
      <w:r>
        <w:rPr>
          <w:rFonts w:hAnsi="宋体"/>
          <w:szCs w:val="22"/>
        </w:rPr>
        <w:t>物业承接查验办法</w:t>
      </w:r>
      <w:r>
        <w:rPr>
          <w:rFonts w:hAnsi="宋体" w:hint="eastAsia"/>
          <w:szCs w:val="22"/>
        </w:rPr>
        <w:t xml:space="preserve"> </w:t>
      </w:r>
      <w:r>
        <w:rPr>
          <w:rFonts w:hAnsi="宋体"/>
          <w:szCs w:val="22"/>
        </w:rPr>
        <w:t>建房（2010）165号</w:t>
      </w:r>
    </w:p>
    <w:p w:rsidR="00C80C0B" w:rsidRDefault="00077941">
      <w:pPr>
        <w:pStyle w:val="aff5"/>
        <w:numPr>
          <w:ilvl w:val="0"/>
          <w:numId w:val="35"/>
        </w:numPr>
        <w:rPr>
          <w:rFonts w:hAnsi="宋体"/>
          <w:szCs w:val="22"/>
        </w:rPr>
      </w:pPr>
      <w:r>
        <w:rPr>
          <w:rFonts w:hAnsi="宋体"/>
          <w:szCs w:val="22"/>
        </w:rPr>
        <w:t>物业设施设备管理指南</w:t>
      </w:r>
      <w:r>
        <w:rPr>
          <w:rFonts w:hAnsi="宋体" w:hint="eastAsia"/>
          <w:szCs w:val="22"/>
        </w:rPr>
        <w:t xml:space="preserve"> </w:t>
      </w:r>
      <w:r>
        <w:rPr>
          <w:rFonts w:hAnsi="宋体"/>
          <w:szCs w:val="22"/>
        </w:rPr>
        <w:t xml:space="preserve">中国物业管理协会设施设备技术委员会，2010 </w:t>
      </w:r>
    </w:p>
    <w:p w:rsidR="00C80C0B" w:rsidRDefault="00077941">
      <w:pPr>
        <w:pStyle w:val="aff5"/>
        <w:numPr>
          <w:ilvl w:val="0"/>
          <w:numId w:val="35"/>
        </w:numPr>
        <w:rPr>
          <w:rFonts w:hAnsi="宋体"/>
          <w:szCs w:val="22"/>
        </w:rPr>
      </w:pPr>
      <w:r>
        <w:rPr>
          <w:rFonts w:hAnsi="宋体"/>
          <w:szCs w:val="22"/>
        </w:rPr>
        <w:t>物业服务 绿化养护检查规范  DB44/T 1049-2012</w:t>
      </w:r>
    </w:p>
    <w:p w:rsidR="00C80C0B" w:rsidRDefault="00077941">
      <w:pPr>
        <w:pStyle w:val="aff5"/>
        <w:numPr>
          <w:ilvl w:val="0"/>
          <w:numId w:val="35"/>
        </w:numPr>
        <w:rPr>
          <w:rFonts w:hAnsi="宋体"/>
          <w:szCs w:val="22"/>
        </w:rPr>
      </w:pPr>
      <w:r>
        <w:rPr>
          <w:rFonts w:hAnsi="宋体"/>
          <w:szCs w:val="22"/>
        </w:rPr>
        <w:t>物业承接查验操作指南  中国物业管理协会设施设备技术委员，2014</w:t>
      </w:r>
    </w:p>
    <w:p w:rsidR="00C80C0B" w:rsidRDefault="00077941">
      <w:pPr>
        <w:pStyle w:val="aff5"/>
        <w:numPr>
          <w:ilvl w:val="0"/>
          <w:numId w:val="35"/>
        </w:numPr>
        <w:rPr>
          <w:rFonts w:hAnsi="宋体"/>
          <w:szCs w:val="22"/>
        </w:rPr>
      </w:pPr>
      <w:r>
        <w:rPr>
          <w:rFonts w:hAnsi="宋体"/>
          <w:szCs w:val="22"/>
        </w:rPr>
        <w:t xml:space="preserve">城市园林绿化养护管理质量标准 DB42/T 1124-2015 </w:t>
      </w:r>
    </w:p>
    <w:p w:rsidR="00C80C0B" w:rsidRDefault="00077941">
      <w:pPr>
        <w:pStyle w:val="aff5"/>
        <w:numPr>
          <w:ilvl w:val="0"/>
          <w:numId w:val="35"/>
        </w:numPr>
        <w:rPr>
          <w:rFonts w:hAnsi="宋体"/>
          <w:szCs w:val="22"/>
        </w:rPr>
      </w:pPr>
      <w:r>
        <w:rPr>
          <w:rFonts w:hAnsi="宋体"/>
          <w:szCs w:val="22"/>
        </w:rPr>
        <w:t>中华人民</w:t>
      </w:r>
      <w:r>
        <w:rPr>
          <w:rFonts w:hAnsi="宋体" w:hint="eastAsia"/>
          <w:szCs w:val="22"/>
        </w:rPr>
        <w:t>共和国</w:t>
      </w:r>
      <w:r>
        <w:rPr>
          <w:rFonts w:hAnsi="宋体"/>
          <w:szCs w:val="22"/>
        </w:rPr>
        <w:t>特种设备安全法</w:t>
      </w:r>
    </w:p>
    <w:p w:rsidR="00C80C0B" w:rsidRDefault="00077941">
      <w:pPr>
        <w:pStyle w:val="aff5"/>
        <w:numPr>
          <w:ilvl w:val="0"/>
          <w:numId w:val="35"/>
        </w:numPr>
        <w:rPr>
          <w:rFonts w:hAnsi="宋体"/>
          <w:szCs w:val="22"/>
        </w:rPr>
      </w:pPr>
      <w:r>
        <w:rPr>
          <w:rFonts w:hAnsi="宋体"/>
          <w:szCs w:val="22"/>
        </w:rPr>
        <w:t>机关、团体、企业、事业单位消防安全管理规定</w:t>
      </w:r>
    </w:p>
    <w:p w:rsidR="00C80C0B" w:rsidRDefault="00077941">
      <w:pPr>
        <w:pStyle w:val="aff5"/>
        <w:numPr>
          <w:ilvl w:val="0"/>
          <w:numId w:val="35"/>
        </w:numPr>
        <w:rPr>
          <w:rFonts w:hAnsi="宋体"/>
          <w:szCs w:val="22"/>
        </w:rPr>
      </w:pPr>
      <w:r>
        <w:rPr>
          <w:rFonts w:hAnsi="宋体"/>
          <w:szCs w:val="22"/>
        </w:rPr>
        <w:t>物业管理</w:t>
      </w:r>
      <w:r>
        <w:rPr>
          <w:rFonts w:hAnsi="宋体" w:hint="eastAsia"/>
          <w:szCs w:val="22"/>
        </w:rPr>
        <w:t xml:space="preserve"> </w:t>
      </w:r>
      <w:r>
        <w:rPr>
          <w:rFonts w:hAnsi="宋体"/>
          <w:szCs w:val="22"/>
        </w:rPr>
        <w:t>首都经济贸易大学出版社，2008</w:t>
      </w:r>
    </w:p>
    <w:p w:rsidR="00C80C0B" w:rsidRDefault="00077941">
      <w:pPr>
        <w:pStyle w:val="aff5"/>
        <w:numPr>
          <w:ilvl w:val="0"/>
          <w:numId w:val="35"/>
        </w:numPr>
        <w:rPr>
          <w:rFonts w:hAnsi="宋体"/>
          <w:szCs w:val="22"/>
        </w:rPr>
      </w:pPr>
      <w:r>
        <w:rPr>
          <w:rFonts w:hAnsi="宋体"/>
          <w:szCs w:val="22"/>
        </w:rPr>
        <w:t>物业管理指南</w:t>
      </w:r>
      <w:r>
        <w:rPr>
          <w:rFonts w:hAnsi="宋体" w:hint="eastAsia"/>
          <w:szCs w:val="22"/>
        </w:rPr>
        <w:t xml:space="preserve">丛书 </w:t>
      </w:r>
      <w:r>
        <w:rPr>
          <w:rFonts w:hAnsi="宋体"/>
          <w:szCs w:val="22"/>
        </w:rPr>
        <w:t xml:space="preserve">中国计划出版社，2017 </w:t>
      </w:r>
    </w:p>
    <w:p w:rsidR="00C80C0B" w:rsidRDefault="00077941">
      <w:pPr>
        <w:pStyle w:val="aff5"/>
        <w:numPr>
          <w:ilvl w:val="0"/>
          <w:numId w:val="35"/>
        </w:numPr>
        <w:rPr>
          <w:rFonts w:hAnsi="宋体"/>
          <w:szCs w:val="22"/>
        </w:rPr>
      </w:pPr>
      <w:r>
        <w:rPr>
          <w:rFonts w:hAnsi="宋体" w:hint="eastAsia"/>
          <w:szCs w:val="22"/>
        </w:rPr>
        <w:t>城市园林绿化操作规程及政策法规</w:t>
      </w:r>
    </w:p>
    <w:p w:rsidR="00C80C0B" w:rsidRDefault="00077941">
      <w:pPr>
        <w:pStyle w:val="aff5"/>
        <w:ind w:firstLineChars="0" w:firstLine="0"/>
        <w:rPr>
          <w:rFonts w:hAnsi="宋体"/>
          <w:szCs w:val="21"/>
        </w:rPr>
      </w:pPr>
      <w:r>
        <w:rPr>
          <w:rFonts w:hint="eastAsia"/>
          <w:szCs w:val="22"/>
        </w:rPr>
        <w:t xml:space="preserve">　</w:t>
      </w:r>
    </w:p>
    <w:bookmarkEnd w:id="27"/>
    <w:p w:rsidR="00C80C0B" w:rsidRDefault="00077941">
      <w:pPr>
        <w:pStyle w:val="affffff9"/>
        <w:framePr w:wrap="around"/>
      </w:pPr>
      <w:r>
        <w:rPr>
          <w:rFonts w:hint="eastAsia"/>
        </w:rPr>
        <w:t>_________________________________</w:t>
      </w:r>
    </w:p>
    <w:p w:rsidR="00C80C0B" w:rsidRDefault="00C80C0B">
      <w:pPr>
        <w:pStyle w:val="aff5"/>
        <w:ind w:firstLineChars="0" w:firstLine="0"/>
      </w:pPr>
    </w:p>
    <w:sectPr w:rsidR="00C80C0B" w:rsidSect="00700E3D">
      <w:footerReference w:type="even" r:id="rId18"/>
      <w:footerReference w:type="default" r:id="rId19"/>
      <w:pgSz w:w="11906" w:h="16838"/>
      <w:pgMar w:top="1861"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3A6" w:rsidRDefault="00F553A6">
      <w:r>
        <w:separator/>
      </w:r>
    </w:p>
  </w:endnote>
  <w:endnote w:type="continuationSeparator" w:id="0">
    <w:p w:rsidR="00F553A6" w:rsidRDefault="00F553A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3D" w:rsidRDefault="00266109">
    <w:pPr>
      <w:pStyle w:val="afffa"/>
    </w:pPr>
    <w:r>
      <w:fldChar w:fldCharType="begin"/>
    </w:r>
    <w:r w:rsidR="009C163D">
      <w:instrText xml:space="preserve"> PAGE  \* MERGEFORMAT </w:instrText>
    </w:r>
    <w:r>
      <w:fldChar w:fldCharType="separate"/>
    </w:r>
    <w:r w:rsidR="00303A7F">
      <w:rPr>
        <w:noProof/>
      </w:rPr>
      <w:t>II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3D" w:rsidRDefault="009C163D">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3D" w:rsidRDefault="009C163D">
    <w:pPr>
      <w:pStyle w:val="af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3D" w:rsidRDefault="00266109">
    <w:pPr>
      <w:pStyle w:val="affe"/>
    </w:pPr>
    <w:r>
      <w:fldChar w:fldCharType="begin"/>
    </w:r>
    <w:r w:rsidR="009C163D">
      <w:instrText xml:space="preserve"> PAGE  \* MERGEFORMAT </w:instrText>
    </w:r>
    <w:r>
      <w:fldChar w:fldCharType="separate"/>
    </w:r>
    <w:r w:rsidR="00303A7F">
      <w:rPr>
        <w:noProof/>
      </w:rPr>
      <w:t>III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3D" w:rsidRDefault="00266109">
    <w:pPr>
      <w:pStyle w:val="afffa"/>
      <w:framePr w:wrap="around" w:vAnchor="text" w:hAnchor="margin" w:xAlign="outside" w:y="1"/>
    </w:pPr>
    <w:r>
      <w:fldChar w:fldCharType="begin"/>
    </w:r>
    <w:r w:rsidR="009C163D">
      <w:instrText xml:space="preserve"> PAGE  \* MERGEFORMAT </w:instrText>
    </w:r>
    <w:r>
      <w:fldChar w:fldCharType="separate"/>
    </w:r>
    <w:r w:rsidR="00303A7F">
      <w:rPr>
        <w:noProof/>
      </w:rPr>
      <w:t>2</w:t>
    </w:r>
    <w:r>
      <w:fldChar w:fldCharType="end"/>
    </w:r>
  </w:p>
  <w:p w:rsidR="009C163D" w:rsidRDefault="009C163D">
    <w:pPr>
      <w:pStyle w:val="afff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3D" w:rsidRDefault="00266109">
    <w:pPr>
      <w:pStyle w:val="affe"/>
      <w:framePr w:wrap="around" w:vAnchor="text" w:hAnchor="margin" w:xAlign="outside" w:y="1"/>
    </w:pPr>
    <w:r>
      <w:fldChar w:fldCharType="begin"/>
    </w:r>
    <w:r w:rsidR="009C163D">
      <w:instrText xml:space="preserve"> PAGE  \* MERGEFORMAT </w:instrText>
    </w:r>
    <w:r>
      <w:fldChar w:fldCharType="separate"/>
    </w:r>
    <w:r w:rsidR="00303A7F">
      <w:rPr>
        <w:noProof/>
      </w:rPr>
      <w:t>1</w:t>
    </w:r>
    <w:r>
      <w:fldChar w:fldCharType="end"/>
    </w:r>
  </w:p>
  <w:p w:rsidR="009C163D" w:rsidRDefault="009C163D">
    <w:pPr>
      <w:pStyle w:val="a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3A6" w:rsidRDefault="00F553A6">
      <w:r>
        <w:separator/>
      </w:r>
    </w:p>
  </w:footnote>
  <w:footnote w:type="continuationSeparator" w:id="0">
    <w:p w:rsidR="00F553A6" w:rsidRDefault="00F55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3D" w:rsidRDefault="009C163D">
    <w:pPr>
      <w:pStyle w:val="afffb"/>
    </w:pPr>
    <w:r>
      <w:rPr>
        <w:rFonts w:hint="eastAsia"/>
      </w:rPr>
      <w:t>T</w:t>
    </w:r>
    <w:r>
      <w:t>/</w:t>
    </w:r>
    <w:r>
      <w:rPr>
        <w:rFonts w:hint="eastAsia"/>
      </w:rPr>
      <w:t>CPMI</w:t>
    </w:r>
    <w:r>
      <w:t xml:space="preserve"> 00X-20XX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3D" w:rsidRDefault="009C163D">
    <w:pPr>
      <w:pStyle w:val="afffb"/>
      <w:spacing w:after="0"/>
      <w:jc w:val="right"/>
    </w:pPr>
    <w:r>
      <w:rPr>
        <w:rFonts w:hint="eastAsia"/>
      </w:rPr>
      <w:t>T</w:t>
    </w:r>
    <w:r>
      <w:t>/</w:t>
    </w:r>
    <w:r>
      <w:rPr>
        <w:rFonts w:hint="eastAsia"/>
      </w:rPr>
      <w:t>CPMI</w:t>
    </w:r>
    <w:r>
      <w:t xml:space="preserve"> </w:t>
    </w:r>
    <w:r>
      <w:rPr>
        <w:rFonts w:hint="eastAsia"/>
      </w:rPr>
      <w:t>xxx</w:t>
    </w:r>
    <w:r>
      <w:t>-201</w:t>
    </w:r>
    <w:r>
      <w:rPr>
        <w:rFonts w:hint="eastAsia"/>
      </w:rPr>
      <w:t>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3D" w:rsidRDefault="009C163D">
    <w:pPr>
      <w:pStyle w:val="af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3D" w:rsidRDefault="009C163D">
    <w:pPr>
      <w:pStyle w:val="afff"/>
    </w:pPr>
    <w:r>
      <w:rPr>
        <w:rFonts w:hint="eastAsia"/>
      </w:rPr>
      <w:t xml:space="preserve">T/CPMI </w:t>
    </w:r>
    <w:r>
      <w:t>00X</w:t>
    </w:r>
    <w:r>
      <w:t>—</w:t>
    </w:r>
    <w:r>
      <w:rPr>
        <w:rFonts w:hint="eastAsia"/>
      </w:rPr>
      <w:t>20</w:t>
    </w:r>
    <w:r>
      <w:t>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EEF9"/>
    <w:multiLevelType w:val="multilevel"/>
    <w:tmpl w:val="0170EEF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nsid w:val="03DD7730"/>
    <w:multiLevelType w:val="multilevel"/>
    <w:tmpl w:val="03DD773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nsid w:val="09274250"/>
    <w:multiLevelType w:val="multilevel"/>
    <w:tmpl w:val="0927425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nsid w:val="0E22567A"/>
    <w:multiLevelType w:val="multilevel"/>
    <w:tmpl w:val="0E22567A"/>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nsid w:val="0F723823"/>
    <w:multiLevelType w:val="multilevel"/>
    <w:tmpl w:val="0F723823"/>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nsid w:val="11C30A22"/>
    <w:multiLevelType w:val="multilevel"/>
    <w:tmpl w:val="11C30A22"/>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pStyle w:val="a0"/>
      <w:lvlText w:val="%2)"/>
      <w:lvlJc w:val="left"/>
      <w:pPr>
        <w:tabs>
          <w:tab w:val="left" w:pos="1260"/>
        </w:tabs>
        <w:ind w:left="1259" w:hanging="419"/>
      </w:pPr>
      <w:rPr>
        <w:rFonts w:hint="eastAsia"/>
      </w:rPr>
    </w:lvl>
    <w:lvl w:ilvl="2">
      <w:start w:val="1"/>
      <w:numFmt w:val="decimal"/>
      <w:pStyle w:val="a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nsid w:val="1DBF583A"/>
    <w:multiLevelType w:val="multilevel"/>
    <w:tmpl w:val="1DBF583A"/>
    <w:lvl w:ilvl="0">
      <w:start w:val="1"/>
      <w:numFmt w:val="decimal"/>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5"/>
      <w:suff w:val="nothing"/>
      <w:lvlText w:val="%1.%2.%3　"/>
      <w:lvlJc w:val="left"/>
      <w:pPr>
        <w:ind w:left="1134"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28D64A37"/>
    <w:multiLevelType w:val="multilevel"/>
    <w:tmpl w:val="28D64A37"/>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nsid w:val="2BB876B3"/>
    <w:multiLevelType w:val="multilevel"/>
    <w:tmpl w:val="2BB876B3"/>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1">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8AE18FE"/>
    <w:multiLevelType w:val="multilevel"/>
    <w:tmpl w:val="38AE18F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4">
    <w:nsid w:val="4369610A"/>
    <w:multiLevelType w:val="multilevel"/>
    <w:tmpl w:val="4369610A"/>
    <w:lvl w:ilvl="0">
      <w:start w:val="1"/>
      <w:numFmt w:val="upperLetter"/>
      <w:suff w:val="nothing"/>
      <w:lvlText w:val="附　录　%1"/>
      <w:lvlJc w:val="left"/>
      <w:pPr>
        <w:ind w:left="0" w:firstLine="0"/>
      </w:pPr>
      <w:rPr>
        <w:rFonts w:ascii="黑体" w:eastAsia="黑体" w:hAnsi="Times New Roman" w:hint="eastAsia"/>
        <w:b w:val="0"/>
        <w:bCs w:val="0"/>
        <w:i w:val="0"/>
        <w:iCs w:val="0"/>
        <w:spacing w:val="0"/>
        <w:sz w:val="21"/>
        <w:szCs w:val="21"/>
      </w:rPr>
    </w:lvl>
    <w:lvl w:ilvl="1">
      <w:start w:val="1"/>
      <w:numFmt w:val="decimal"/>
      <w:suff w:val="nothing"/>
      <w:lvlText w:val="%1.%2　"/>
      <w:lvlJc w:val="left"/>
      <w:pPr>
        <w:ind w:left="0" w:firstLine="0"/>
      </w:pPr>
      <w:rPr>
        <w:rFonts w:ascii="黑体" w:eastAsia="黑体" w:hAnsi="Times New Roman" w:hint="eastAsia"/>
        <w:b w:val="0"/>
        <w:bCs w:val="0"/>
        <w:i w:val="0"/>
        <w:iCs w:val="0"/>
        <w:spacing w:val="0"/>
        <w:kern w:val="21"/>
        <w:sz w:val="21"/>
        <w:szCs w:val="21"/>
      </w:rPr>
    </w:lvl>
    <w:lvl w:ilvl="2">
      <w:start w:val="1"/>
      <w:numFmt w:val="decimal"/>
      <w:suff w:val="nothing"/>
      <w:lvlText w:val="%1.%2.%3　"/>
      <w:lvlJc w:val="left"/>
      <w:pPr>
        <w:ind w:left="0" w:firstLine="0"/>
      </w:pPr>
      <w:rPr>
        <w:rFonts w:ascii="黑体" w:eastAsia="黑体" w:hAnsi="Times New Roman" w:hint="eastAsia"/>
        <w:b w:val="0"/>
        <w:bCs w:val="0"/>
        <w:i w:val="0"/>
        <w:iCs w:val="0"/>
        <w:sz w:val="21"/>
        <w:szCs w:val="21"/>
      </w:rPr>
    </w:lvl>
    <w:lvl w:ilvl="3">
      <w:start w:val="1"/>
      <w:numFmt w:val="decimal"/>
      <w:suff w:val="nothing"/>
      <w:lvlText w:val="%1.%2.%3.%4　"/>
      <w:lvlJc w:val="left"/>
      <w:pPr>
        <w:ind w:left="0" w:firstLine="0"/>
      </w:pPr>
      <w:rPr>
        <w:rFonts w:ascii="黑体" w:eastAsia="黑体" w:hAnsi="Times New Roman" w:hint="eastAsia"/>
        <w:b w:val="0"/>
        <w:bCs w:val="0"/>
        <w:i w:val="0"/>
        <w:iCs w:val="0"/>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left" w:pos="4394"/>
        </w:tabs>
        <w:ind w:left="4394" w:hanging="1418"/>
      </w:pPr>
      <w:rPr>
        <w:rFonts w:ascii="宋体" w:eastAsia="宋体" w:hAnsi="宋体" w:hint="eastAsia"/>
      </w:rPr>
    </w:lvl>
    <w:lvl w:ilvl="8">
      <w:start w:val="1"/>
      <w:numFmt w:val="decimal"/>
      <w:lvlText w:val="%1.%2.%3.%4.%5.%6.%7.%8.%9"/>
      <w:lvlJc w:val="left"/>
      <w:pPr>
        <w:tabs>
          <w:tab w:val="left" w:pos="5102"/>
        </w:tabs>
        <w:ind w:left="5102" w:hanging="1700"/>
      </w:pPr>
      <w:rPr>
        <w:rFonts w:ascii="宋体" w:eastAsia="宋体" w:hAnsi="宋体" w:hint="eastAsia"/>
      </w:rPr>
    </w:lvl>
  </w:abstractNum>
  <w:abstractNum w:abstractNumId="15">
    <w:nsid w:val="49B90F49"/>
    <w:multiLevelType w:val="multilevel"/>
    <w:tmpl w:val="49B90F4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nsid w:val="4D50F493"/>
    <w:multiLevelType w:val="singleLevel"/>
    <w:tmpl w:val="4D50F493"/>
    <w:lvl w:ilvl="0">
      <w:start w:val="1"/>
      <w:numFmt w:val="decimal"/>
      <w:suff w:val="space"/>
      <w:lvlText w:val="[%1]"/>
      <w:lvlJc w:val="left"/>
    </w:lvl>
  </w:abstractNum>
  <w:abstractNum w:abstractNumId="17">
    <w:nsid w:val="4EF55C5D"/>
    <w:multiLevelType w:val="multilevel"/>
    <w:tmpl w:val="4EF55C5D"/>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nsid w:val="502A33AE"/>
    <w:multiLevelType w:val="multilevel"/>
    <w:tmpl w:val="502A33A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nsid w:val="60526395"/>
    <w:multiLevelType w:val="multilevel"/>
    <w:tmpl w:val="60526395"/>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1">
    <w:nsid w:val="60CC4982"/>
    <w:multiLevelType w:val="multilevel"/>
    <w:tmpl w:val="60CC4982"/>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nsid w:val="620E0EAB"/>
    <w:multiLevelType w:val="multilevel"/>
    <w:tmpl w:val="620E0EAB"/>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nsid w:val="6563565A"/>
    <w:multiLevelType w:val="multilevel"/>
    <w:tmpl w:val="6563565A"/>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pStyle w:val="1"/>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2"/>
      <w:suff w:val="nothing"/>
      <w:lvlText w:val="%1.%2.%3.%4　"/>
      <w:lvlJc w:val="left"/>
      <w:pPr>
        <w:ind w:left="0" w:firstLine="0"/>
      </w:pPr>
      <w:rPr>
        <w:rFonts w:ascii="黑体" w:eastAsia="黑体" w:hAnsi="Times New Roman" w:hint="eastAsia"/>
        <w:b w:val="0"/>
        <w:i w:val="0"/>
        <w:sz w:val="21"/>
      </w:rPr>
    </w:lvl>
    <w:lvl w:ilvl="4">
      <w:start w:val="1"/>
      <w:numFmt w:val="decimal"/>
      <w:pStyle w:val="af3"/>
      <w:suff w:val="nothing"/>
      <w:lvlText w:val="%1.%2.%3.%4.%5　"/>
      <w:lvlJc w:val="left"/>
      <w:pPr>
        <w:ind w:left="0" w:firstLine="0"/>
      </w:pPr>
      <w:rPr>
        <w:rFonts w:ascii="黑体" w:eastAsia="黑体" w:hAnsi="Times New Roman" w:hint="eastAsia"/>
        <w:b w:val="0"/>
        <w:i w:val="0"/>
        <w:sz w:val="21"/>
      </w:rPr>
    </w:lvl>
    <w:lvl w:ilvl="5">
      <w:start w:val="1"/>
      <w:numFmt w:val="decimal"/>
      <w:pStyle w:val="af4"/>
      <w:suff w:val="nothing"/>
      <w:lvlText w:val="%1.%2.%3.%4.%5.%6　"/>
      <w:lvlJc w:val="left"/>
      <w:pPr>
        <w:ind w:left="0" w:firstLine="0"/>
      </w:pPr>
      <w:rPr>
        <w:rFonts w:ascii="黑体" w:eastAsia="黑体" w:hAnsi="Times New Roman" w:hint="eastAsia"/>
        <w:b w:val="0"/>
        <w:i w:val="0"/>
        <w:sz w:val="21"/>
      </w:rPr>
    </w:lvl>
    <w:lvl w:ilvl="6">
      <w:start w:val="1"/>
      <w:numFmt w:val="decimal"/>
      <w:pStyle w:val="a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A53491A"/>
    <w:multiLevelType w:val="multilevel"/>
    <w:tmpl w:val="6A53491A"/>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6">
    <w:nsid w:val="6D6C07CD"/>
    <w:multiLevelType w:val="multilevel"/>
    <w:tmpl w:val="6D6C07CD"/>
    <w:lvl w:ilvl="0">
      <w:start w:val="1"/>
      <w:numFmt w:val="lowerLetter"/>
      <w:pStyle w:val="af6"/>
      <w:lvlText w:val="%1)"/>
      <w:lvlJc w:val="left"/>
      <w:pPr>
        <w:tabs>
          <w:tab w:val="left" w:pos="839"/>
        </w:tabs>
        <w:ind w:left="839" w:hanging="419"/>
      </w:pPr>
      <w:rPr>
        <w:rFonts w:ascii="宋体" w:eastAsia="宋体" w:hint="eastAsia"/>
        <w:b w:val="0"/>
        <w:i w:val="0"/>
        <w:sz w:val="21"/>
      </w:rPr>
    </w:lvl>
    <w:lvl w:ilvl="1">
      <w:start w:val="1"/>
      <w:numFmt w:val="decimal"/>
      <w:pStyle w:val="af7"/>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7">
    <w:nsid w:val="7A1136EB"/>
    <w:multiLevelType w:val="multilevel"/>
    <w:tmpl w:val="7A1136EB"/>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8">
    <w:nsid w:val="7AE040EC"/>
    <w:multiLevelType w:val="multilevel"/>
    <w:tmpl w:val="7AE040EC"/>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9">
    <w:nsid w:val="7C1C2389"/>
    <w:multiLevelType w:val="multilevel"/>
    <w:tmpl w:val="7C1C238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0">
    <w:nsid w:val="7C7F75C2"/>
    <w:multiLevelType w:val="multilevel"/>
    <w:tmpl w:val="7C7F75C2"/>
    <w:lvl w:ilvl="0">
      <w:start w:val="1"/>
      <w:numFmt w:val="upperLetter"/>
      <w:suff w:val="nothing"/>
      <w:lvlText w:val="附　录　%1"/>
      <w:lvlJc w:val="left"/>
      <w:pPr>
        <w:ind w:left="0" w:firstLine="0"/>
      </w:pPr>
      <w:rPr>
        <w:rFonts w:ascii="黑体" w:eastAsia="黑体" w:hAnsi="Times New Roman" w:hint="eastAsia"/>
        <w:b w:val="0"/>
        <w:bCs w:val="0"/>
        <w:i w:val="0"/>
        <w:iCs w:val="0"/>
        <w:spacing w:val="0"/>
        <w:sz w:val="21"/>
        <w:szCs w:val="21"/>
      </w:rPr>
    </w:lvl>
    <w:lvl w:ilvl="1">
      <w:start w:val="1"/>
      <w:numFmt w:val="decimal"/>
      <w:suff w:val="nothing"/>
      <w:lvlText w:val="%1.%2　"/>
      <w:lvlJc w:val="left"/>
      <w:pPr>
        <w:ind w:left="0" w:firstLine="0"/>
      </w:pPr>
      <w:rPr>
        <w:rFonts w:ascii="黑体" w:eastAsia="黑体" w:hAnsi="Times New Roman" w:hint="eastAsia"/>
        <w:b w:val="0"/>
        <w:bCs w:val="0"/>
        <w:i w:val="0"/>
        <w:iCs w:val="0"/>
        <w:spacing w:val="0"/>
        <w:kern w:val="21"/>
        <w:sz w:val="21"/>
        <w:szCs w:val="21"/>
      </w:rPr>
    </w:lvl>
    <w:lvl w:ilvl="2">
      <w:start w:val="1"/>
      <w:numFmt w:val="decimal"/>
      <w:suff w:val="nothing"/>
      <w:lvlText w:val="%1.%2.%3　"/>
      <w:lvlJc w:val="left"/>
      <w:pPr>
        <w:ind w:left="0" w:firstLine="0"/>
      </w:pPr>
      <w:rPr>
        <w:rFonts w:ascii="黑体" w:eastAsia="黑体" w:hAnsi="Times New Roman" w:hint="eastAsia"/>
        <w:b w:val="0"/>
        <w:bCs w:val="0"/>
        <w:i w:val="0"/>
        <w:iCs w:val="0"/>
        <w:sz w:val="21"/>
        <w:szCs w:val="21"/>
      </w:rPr>
    </w:lvl>
    <w:lvl w:ilvl="3">
      <w:start w:val="1"/>
      <w:numFmt w:val="decimal"/>
      <w:suff w:val="nothing"/>
      <w:lvlText w:val="%1.%2.%3.%4　"/>
      <w:lvlJc w:val="left"/>
      <w:pPr>
        <w:ind w:left="0" w:firstLine="0"/>
      </w:pPr>
      <w:rPr>
        <w:rFonts w:ascii="黑体" w:eastAsia="黑体" w:hAnsi="Times New Roman" w:hint="eastAsia"/>
        <w:b w:val="0"/>
        <w:bCs w:val="0"/>
        <w:i w:val="0"/>
        <w:iCs w:val="0"/>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left" w:pos="4394"/>
        </w:tabs>
        <w:ind w:left="4394" w:hanging="1418"/>
      </w:pPr>
      <w:rPr>
        <w:rFonts w:ascii="宋体" w:eastAsia="宋体" w:hAnsi="宋体" w:hint="eastAsia"/>
      </w:rPr>
    </w:lvl>
    <w:lvl w:ilvl="8">
      <w:start w:val="1"/>
      <w:numFmt w:val="decimal"/>
      <w:lvlText w:val="%1.%2.%3.%4.%5.%6.%7.%8.%9"/>
      <w:lvlJc w:val="left"/>
      <w:pPr>
        <w:tabs>
          <w:tab w:val="left" w:pos="5102"/>
        </w:tabs>
        <w:ind w:left="5102" w:hanging="1700"/>
      </w:pPr>
      <w:rPr>
        <w:rFonts w:ascii="宋体" w:eastAsia="宋体" w:hAnsi="宋体" w:hint="eastAsia"/>
      </w:rPr>
    </w:lvl>
  </w:abstractNum>
  <w:num w:numId="1">
    <w:abstractNumId w:val="13"/>
  </w:num>
  <w:num w:numId="2">
    <w:abstractNumId w:val="7"/>
  </w:num>
  <w:num w:numId="3">
    <w:abstractNumId w:val="11"/>
  </w:num>
  <w:num w:numId="4">
    <w:abstractNumId w:val="5"/>
  </w:num>
  <w:num w:numId="5">
    <w:abstractNumId w:val="6"/>
  </w:num>
  <w:num w:numId="6">
    <w:abstractNumId w:val="24"/>
  </w:num>
  <w:num w:numId="7">
    <w:abstractNumId w:val="20"/>
  </w:num>
  <w:num w:numId="8">
    <w:abstractNumId w:val="26"/>
  </w:num>
  <w:num w:numId="9">
    <w:abstractNumId w:val="9"/>
  </w:num>
  <w:num w:numId="10">
    <w:abstractNumId w:val="2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0244"/>
    <w:rsid w:val="0000185F"/>
    <w:rsid w:val="0000332D"/>
    <w:rsid w:val="0000586F"/>
    <w:rsid w:val="00010A54"/>
    <w:rsid w:val="00013986"/>
    <w:rsid w:val="00013D86"/>
    <w:rsid w:val="00013E02"/>
    <w:rsid w:val="000210FC"/>
    <w:rsid w:val="0002143C"/>
    <w:rsid w:val="00021ECE"/>
    <w:rsid w:val="0002303B"/>
    <w:rsid w:val="00023606"/>
    <w:rsid w:val="00024AA3"/>
    <w:rsid w:val="00025A65"/>
    <w:rsid w:val="00025D76"/>
    <w:rsid w:val="00026C31"/>
    <w:rsid w:val="00027280"/>
    <w:rsid w:val="000310EE"/>
    <w:rsid w:val="00031D64"/>
    <w:rsid w:val="000320A7"/>
    <w:rsid w:val="00033CDA"/>
    <w:rsid w:val="00035925"/>
    <w:rsid w:val="00035BFB"/>
    <w:rsid w:val="00043D28"/>
    <w:rsid w:val="00045301"/>
    <w:rsid w:val="00046172"/>
    <w:rsid w:val="000551D4"/>
    <w:rsid w:val="00061256"/>
    <w:rsid w:val="00062C87"/>
    <w:rsid w:val="000664E0"/>
    <w:rsid w:val="00067CDF"/>
    <w:rsid w:val="0007304F"/>
    <w:rsid w:val="0007343B"/>
    <w:rsid w:val="00073901"/>
    <w:rsid w:val="00073BEA"/>
    <w:rsid w:val="00074FBE"/>
    <w:rsid w:val="00077941"/>
    <w:rsid w:val="00082F24"/>
    <w:rsid w:val="00083A09"/>
    <w:rsid w:val="00086AA9"/>
    <w:rsid w:val="0009005E"/>
    <w:rsid w:val="00092857"/>
    <w:rsid w:val="000977F9"/>
    <w:rsid w:val="000A1165"/>
    <w:rsid w:val="000A20A9"/>
    <w:rsid w:val="000A48B1"/>
    <w:rsid w:val="000B3143"/>
    <w:rsid w:val="000B3D89"/>
    <w:rsid w:val="000C62AC"/>
    <w:rsid w:val="000C6B05"/>
    <w:rsid w:val="000C6DD6"/>
    <w:rsid w:val="000C73D4"/>
    <w:rsid w:val="000C780C"/>
    <w:rsid w:val="000D3115"/>
    <w:rsid w:val="000D3D4C"/>
    <w:rsid w:val="000D4F51"/>
    <w:rsid w:val="000D718B"/>
    <w:rsid w:val="000E0C46"/>
    <w:rsid w:val="000E6C29"/>
    <w:rsid w:val="000F030C"/>
    <w:rsid w:val="000F129C"/>
    <w:rsid w:val="000F141A"/>
    <w:rsid w:val="000F373B"/>
    <w:rsid w:val="000F3750"/>
    <w:rsid w:val="000F4EAB"/>
    <w:rsid w:val="00102DBF"/>
    <w:rsid w:val="001056DE"/>
    <w:rsid w:val="0011032D"/>
    <w:rsid w:val="0011078E"/>
    <w:rsid w:val="001124C0"/>
    <w:rsid w:val="00113DC6"/>
    <w:rsid w:val="00116BEA"/>
    <w:rsid w:val="00117262"/>
    <w:rsid w:val="001227BE"/>
    <w:rsid w:val="00124BA0"/>
    <w:rsid w:val="00127F6D"/>
    <w:rsid w:val="001304F3"/>
    <w:rsid w:val="0013175F"/>
    <w:rsid w:val="0013272B"/>
    <w:rsid w:val="00135042"/>
    <w:rsid w:val="0014544C"/>
    <w:rsid w:val="00145ED6"/>
    <w:rsid w:val="001512B4"/>
    <w:rsid w:val="001514AC"/>
    <w:rsid w:val="001516E7"/>
    <w:rsid w:val="00155A43"/>
    <w:rsid w:val="001620A5"/>
    <w:rsid w:val="00163FD2"/>
    <w:rsid w:val="0016413A"/>
    <w:rsid w:val="00164E53"/>
    <w:rsid w:val="00165CE9"/>
    <w:rsid w:val="0016699D"/>
    <w:rsid w:val="00172A27"/>
    <w:rsid w:val="00174E0B"/>
    <w:rsid w:val="00175159"/>
    <w:rsid w:val="00176208"/>
    <w:rsid w:val="00177896"/>
    <w:rsid w:val="00177B14"/>
    <w:rsid w:val="0018211B"/>
    <w:rsid w:val="001840D3"/>
    <w:rsid w:val="00185B7D"/>
    <w:rsid w:val="001864DD"/>
    <w:rsid w:val="001900F8"/>
    <w:rsid w:val="0019094F"/>
    <w:rsid w:val="00190B83"/>
    <w:rsid w:val="00190C91"/>
    <w:rsid w:val="00190D43"/>
    <w:rsid w:val="00191258"/>
    <w:rsid w:val="001921A0"/>
    <w:rsid w:val="00192680"/>
    <w:rsid w:val="00193037"/>
    <w:rsid w:val="00193A2C"/>
    <w:rsid w:val="00196F30"/>
    <w:rsid w:val="001A0FE7"/>
    <w:rsid w:val="001A1A89"/>
    <w:rsid w:val="001A288E"/>
    <w:rsid w:val="001A3963"/>
    <w:rsid w:val="001A3B38"/>
    <w:rsid w:val="001A76CE"/>
    <w:rsid w:val="001B0C89"/>
    <w:rsid w:val="001B2F89"/>
    <w:rsid w:val="001B6A75"/>
    <w:rsid w:val="001B6DC2"/>
    <w:rsid w:val="001B6DD7"/>
    <w:rsid w:val="001C149C"/>
    <w:rsid w:val="001C21AC"/>
    <w:rsid w:val="001C35B5"/>
    <w:rsid w:val="001C47BA"/>
    <w:rsid w:val="001C59EA"/>
    <w:rsid w:val="001D1D6D"/>
    <w:rsid w:val="001D3C52"/>
    <w:rsid w:val="001D3F01"/>
    <w:rsid w:val="001D406C"/>
    <w:rsid w:val="001D41EE"/>
    <w:rsid w:val="001D42DF"/>
    <w:rsid w:val="001E0380"/>
    <w:rsid w:val="001E13B1"/>
    <w:rsid w:val="001F3A19"/>
    <w:rsid w:val="00202DBF"/>
    <w:rsid w:val="002056E9"/>
    <w:rsid w:val="00206CE2"/>
    <w:rsid w:val="00214B62"/>
    <w:rsid w:val="00217B1F"/>
    <w:rsid w:val="00231CFF"/>
    <w:rsid w:val="0023328D"/>
    <w:rsid w:val="00233CB0"/>
    <w:rsid w:val="00234467"/>
    <w:rsid w:val="00237D8D"/>
    <w:rsid w:val="00237E4A"/>
    <w:rsid w:val="00241DA2"/>
    <w:rsid w:val="0024389D"/>
    <w:rsid w:val="00247FEE"/>
    <w:rsid w:val="00250E7D"/>
    <w:rsid w:val="002527BB"/>
    <w:rsid w:val="002565D5"/>
    <w:rsid w:val="00256BB2"/>
    <w:rsid w:val="00260D43"/>
    <w:rsid w:val="00261C55"/>
    <w:rsid w:val="002622C0"/>
    <w:rsid w:val="00262302"/>
    <w:rsid w:val="00266109"/>
    <w:rsid w:val="00266D5B"/>
    <w:rsid w:val="00267FBB"/>
    <w:rsid w:val="00274561"/>
    <w:rsid w:val="002771EF"/>
    <w:rsid w:val="002778AE"/>
    <w:rsid w:val="0028180C"/>
    <w:rsid w:val="00281E9A"/>
    <w:rsid w:val="0028269A"/>
    <w:rsid w:val="00283590"/>
    <w:rsid w:val="00285DEC"/>
    <w:rsid w:val="00286973"/>
    <w:rsid w:val="002904D3"/>
    <w:rsid w:val="00294E70"/>
    <w:rsid w:val="00296E28"/>
    <w:rsid w:val="002A10AB"/>
    <w:rsid w:val="002A1924"/>
    <w:rsid w:val="002A26C2"/>
    <w:rsid w:val="002A61E2"/>
    <w:rsid w:val="002A7420"/>
    <w:rsid w:val="002A76EA"/>
    <w:rsid w:val="002B04C9"/>
    <w:rsid w:val="002B0F12"/>
    <w:rsid w:val="002B1308"/>
    <w:rsid w:val="002B29DE"/>
    <w:rsid w:val="002B41C5"/>
    <w:rsid w:val="002B4554"/>
    <w:rsid w:val="002B72B1"/>
    <w:rsid w:val="002C19E9"/>
    <w:rsid w:val="002C6AED"/>
    <w:rsid w:val="002C72D8"/>
    <w:rsid w:val="002D11FA"/>
    <w:rsid w:val="002D44A1"/>
    <w:rsid w:val="002D650B"/>
    <w:rsid w:val="002E0DDF"/>
    <w:rsid w:val="002E1148"/>
    <w:rsid w:val="002E17AA"/>
    <w:rsid w:val="002E2906"/>
    <w:rsid w:val="002E5635"/>
    <w:rsid w:val="002E64C3"/>
    <w:rsid w:val="002E6A2C"/>
    <w:rsid w:val="002F1D8C"/>
    <w:rsid w:val="002F1DB8"/>
    <w:rsid w:val="002F21DA"/>
    <w:rsid w:val="00300809"/>
    <w:rsid w:val="00301F39"/>
    <w:rsid w:val="00303A7F"/>
    <w:rsid w:val="00310F15"/>
    <w:rsid w:val="00325926"/>
    <w:rsid w:val="00327A8A"/>
    <w:rsid w:val="00331ED7"/>
    <w:rsid w:val="00332097"/>
    <w:rsid w:val="00336610"/>
    <w:rsid w:val="00343F73"/>
    <w:rsid w:val="00344CFE"/>
    <w:rsid w:val="00345060"/>
    <w:rsid w:val="0035323B"/>
    <w:rsid w:val="00356E20"/>
    <w:rsid w:val="003609D2"/>
    <w:rsid w:val="00363F22"/>
    <w:rsid w:val="003652F8"/>
    <w:rsid w:val="00375564"/>
    <w:rsid w:val="00383191"/>
    <w:rsid w:val="003845E7"/>
    <w:rsid w:val="00386B3A"/>
    <w:rsid w:val="00386DED"/>
    <w:rsid w:val="0039060D"/>
    <w:rsid w:val="0039061A"/>
    <w:rsid w:val="003912E7"/>
    <w:rsid w:val="00391FF7"/>
    <w:rsid w:val="00392080"/>
    <w:rsid w:val="00393947"/>
    <w:rsid w:val="00394C4D"/>
    <w:rsid w:val="00395564"/>
    <w:rsid w:val="003965AF"/>
    <w:rsid w:val="0039730B"/>
    <w:rsid w:val="003A2275"/>
    <w:rsid w:val="003A5A23"/>
    <w:rsid w:val="003A6A4F"/>
    <w:rsid w:val="003A7088"/>
    <w:rsid w:val="003B00DF"/>
    <w:rsid w:val="003B1275"/>
    <w:rsid w:val="003B1778"/>
    <w:rsid w:val="003B778F"/>
    <w:rsid w:val="003C11CB"/>
    <w:rsid w:val="003C4626"/>
    <w:rsid w:val="003C75F3"/>
    <w:rsid w:val="003C78A3"/>
    <w:rsid w:val="003E0E7E"/>
    <w:rsid w:val="003E1867"/>
    <w:rsid w:val="003E55A9"/>
    <w:rsid w:val="003E5729"/>
    <w:rsid w:val="003F4EE0"/>
    <w:rsid w:val="003F5B28"/>
    <w:rsid w:val="003F75C9"/>
    <w:rsid w:val="00402153"/>
    <w:rsid w:val="00402FC1"/>
    <w:rsid w:val="00403FE3"/>
    <w:rsid w:val="0040619D"/>
    <w:rsid w:val="00407B7E"/>
    <w:rsid w:val="00411825"/>
    <w:rsid w:val="00417044"/>
    <w:rsid w:val="00425082"/>
    <w:rsid w:val="004303AE"/>
    <w:rsid w:val="00431DEB"/>
    <w:rsid w:val="00433A06"/>
    <w:rsid w:val="004344C9"/>
    <w:rsid w:val="0044341C"/>
    <w:rsid w:val="00446B29"/>
    <w:rsid w:val="00450D04"/>
    <w:rsid w:val="0045218C"/>
    <w:rsid w:val="00453EF8"/>
    <w:rsid w:val="00453F9A"/>
    <w:rsid w:val="004561A7"/>
    <w:rsid w:val="0046127B"/>
    <w:rsid w:val="00471E91"/>
    <w:rsid w:val="0047342A"/>
    <w:rsid w:val="00474675"/>
    <w:rsid w:val="0047470C"/>
    <w:rsid w:val="00481829"/>
    <w:rsid w:val="00483594"/>
    <w:rsid w:val="004844D0"/>
    <w:rsid w:val="00491870"/>
    <w:rsid w:val="004A276A"/>
    <w:rsid w:val="004A2AF0"/>
    <w:rsid w:val="004A35F9"/>
    <w:rsid w:val="004B0E92"/>
    <w:rsid w:val="004B24C1"/>
    <w:rsid w:val="004C292F"/>
    <w:rsid w:val="004C6670"/>
    <w:rsid w:val="004C6EA3"/>
    <w:rsid w:val="004C7311"/>
    <w:rsid w:val="004C7DF7"/>
    <w:rsid w:val="004D03C6"/>
    <w:rsid w:val="004D719B"/>
    <w:rsid w:val="004E098D"/>
    <w:rsid w:val="004E1FF9"/>
    <w:rsid w:val="004E3A61"/>
    <w:rsid w:val="004E3CC6"/>
    <w:rsid w:val="004E5D26"/>
    <w:rsid w:val="004E6599"/>
    <w:rsid w:val="004F05AA"/>
    <w:rsid w:val="004F5286"/>
    <w:rsid w:val="004F5E87"/>
    <w:rsid w:val="0050186A"/>
    <w:rsid w:val="00504B0C"/>
    <w:rsid w:val="00510280"/>
    <w:rsid w:val="005131D4"/>
    <w:rsid w:val="00513491"/>
    <w:rsid w:val="00513D73"/>
    <w:rsid w:val="00514A43"/>
    <w:rsid w:val="005174E5"/>
    <w:rsid w:val="00522393"/>
    <w:rsid w:val="00522620"/>
    <w:rsid w:val="00525656"/>
    <w:rsid w:val="005305FA"/>
    <w:rsid w:val="0053097D"/>
    <w:rsid w:val="00532BBE"/>
    <w:rsid w:val="00534C02"/>
    <w:rsid w:val="00541DBE"/>
    <w:rsid w:val="0054264B"/>
    <w:rsid w:val="0054303C"/>
    <w:rsid w:val="00543786"/>
    <w:rsid w:val="005533D7"/>
    <w:rsid w:val="005703DE"/>
    <w:rsid w:val="00574891"/>
    <w:rsid w:val="0058464E"/>
    <w:rsid w:val="005871D1"/>
    <w:rsid w:val="005A01CB"/>
    <w:rsid w:val="005A58FF"/>
    <w:rsid w:val="005A5EAF"/>
    <w:rsid w:val="005A64C0"/>
    <w:rsid w:val="005A796E"/>
    <w:rsid w:val="005B2A7C"/>
    <w:rsid w:val="005B3C11"/>
    <w:rsid w:val="005B59EE"/>
    <w:rsid w:val="005B65B9"/>
    <w:rsid w:val="005C1C28"/>
    <w:rsid w:val="005C6DB5"/>
    <w:rsid w:val="005D0BAA"/>
    <w:rsid w:val="005D223D"/>
    <w:rsid w:val="005D44A9"/>
    <w:rsid w:val="005D48E0"/>
    <w:rsid w:val="005D6B2E"/>
    <w:rsid w:val="005D775C"/>
    <w:rsid w:val="005E0661"/>
    <w:rsid w:val="005E07E7"/>
    <w:rsid w:val="005E19E7"/>
    <w:rsid w:val="005E5A7A"/>
    <w:rsid w:val="005E7CB2"/>
    <w:rsid w:val="005F7635"/>
    <w:rsid w:val="00600570"/>
    <w:rsid w:val="00606C64"/>
    <w:rsid w:val="00611193"/>
    <w:rsid w:val="006121FE"/>
    <w:rsid w:val="0061263F"/>
    <w:rsid w:val="00615035"/>
    <w:rsid w:val="0061716C"/>
    <w:rsid w:val="006243A1"/>
    <w:rsid w:val="006304FD"/>
    <w:rsid w:val="00632E56"/>
    <w:rsid w:val="00635CBA"/>
    <w:rsid w:val="00637AFC"/>
    <w:rsid w:val="0064338B"/>
    <w:rsid w:val="006454EC"/>
    <w:rsid w:val="00645C6A"/>
    <w:rsid w:val="00646542"/>
    <w:rsid w:val="00646AC6"/>
    <w:rsid w:val="00646B44"/>
    <w:rsid w:val="006504F4"/>
    <w:rsid w:val="006519B4"/>
    <w:rsid w:val="006527BA"/>
    <w:rsid w:val="00652C1D"/>
    <w:rsid w:val="006549D9"/>
    <w:rsid w:val="00654AFA"/>
    <w:rsid w:val="00654BC9"/>
    <w:rsid w:val="006552FD"/>
    <w:rsid w:val="006618E6"/>
    <w:rsid w:val="00661A28"/>
    <w:rsid w:val="00662718"/>
    <w:rsid w:val="006632C2"/>
    <w:rsid w:val="00663AF3"/>
    <w:rsid w:val="00666B6C"/>
    <w:rsid w:val="00673A55"/>
    <w:rsid w:val="00674B20"/>
    <w:rsid w:val="00682682"/>
    <w:rsid w:val="00682702"/>
    <w:rsid w:val="00692368"/>
    <w:rsid w:val="00692B48"/>
    <w:rsid w:val="00692FD9"/>
    <w:rsid w:val="00696D0A"/>
    <w:rsid w:val="006A08A0"/>
    <w:rsid w:val="006A2EBC"/>
    <w:rsid w:val="006A5EA0"/>
    <w:rsid w:val="006A783B"/>
    <w:rsid w:val="006A7B33"/>
    <w:rsid w:val="006B4E13"/>
    <w:rsid w:val="006B75DD"/>
    <w:rsid w:val="006C42B9"/>
    <w:rsid w:val="006C5AEA"/>
    <w:rsid w:val="006C67E0"/>
    <w:rsid w:val="006C7ABA"/>
    <w:rsid w:val="006D0D60"/>
    <w:rsid w:val="006D1122"/>
    <w:rsid w:val="006D3C00"/>
    <w:rsid w:val="006E3675"/>
    <w:rsid w:val="006E4A7F"/>
    <w:rsid w:val="006F116E"/>
    <w:rsid w:val="006F40A3"/>
    <w:rsid w:val="00700E3D"/>
    <w:rsid w:val="00701DE2"/>
    <w:rsid w:val="00704DF6"/>
    <w:rsid w:val="0070651C"/>
    <w:rsid w:val="007132A3"/>
    <w:rsid w:val="00715767"/>
    <w:rsid w:val="00716421"/>
    <w:rsid w:val="00724EFB"/>
    <w:rsid w:val="00725689"/>
    <w:rsid w:val="00726698"/>
    <w:rsid w:val="0072708D"/>
    <w:rsid w:val="00727F87"/>
    <w:rsid w:val="007324A9"/>
    <w:rsid w:val="00740804"/>
    <w:rsid w:val="007419C3"/>
    <w:rsid w:val="007467A7"/>
    <w:rsid w:val="0074680F"/>
    <w:rsid w:val="007469DD"/>
    <w:rsid w:val="0074741B"/>
    <w:rsid w:val="0074759E"/>
    <w:rsid w:val="007478EA"/>
    <w:rsid w:val="007520AD"/>
    <w:rsid w:val="00753DAA"/>
    <w:rsid w:val="0075415C"/>
    <w:rsid w:val="00754219"/>
    <w:rsid w:val="00762AFA"/>
    <w:rsid w:val="00763502"/>
    <w:rsid w:val="00767D51"/>
    <w:rsid w:val="00771621"/>
    <w:rsid w:val="00777745"/>
    <w:rsid w:val="00780CF8"/>
    <w:rsid w:val="007913AB"/>
    <w:rsid w:val="007914F7"/>
    <w:rsid w:val="007957E7"/>
    <w:rsid w:val="007A193E"/>
    <w:rsid w:val="007A3BCC"/>
    <w:rsid w:val="007B1625"/>
    <w:rsid w:val="007B4018"/>
    <w:rsid w:val="007B4041"/>
    <w:rsid w:val="007B60B3"/>
    <w:rsid w:val="007B706E"/>
    <w:rsid w:val="007B71EB"/>
    <w:rsid w:val="007C2DB4"/>
    <w:rsid w:val="007C3B4C"/>
    <w:rsid w:val="007C60FA"/>
    <w:rsid w:val="007C6205"/>
    <w:rsid w:val="007C686A"/>
    <w:rsid w:val="007C728E"/>
    <w:rsid w:val="007D2C53"/>
    <w:rsid w:val="007D3D60"/>
    <w:rsid w:val="007D7C63"/>
    <w:rsid w:val="007E0C2D"/>
    <w:rsid w:val="007E1980"/>
    <w:rsid w:val="007E290B"/>
    <w:rsid w:val="007E4709"/>
    <w:rsid w:val="007E48ED"/>
    <w:rsid w:val="007E4B76"/>
    <w:rsid w:val="007E4E1D"/>
    <w:rsid w:val="007E5EA8"/>
    <w:rsid w:val="007F0CF1"/>
    <w:rsid w:val="007F12A5"/>
    <w:rsid w:val="007F4318"/>
    <w:rsid w:val="007F4CF1"/>
    <w:rsid w:val="007F758D"/>
    <w:rsid w:val="007F7D52"/>
    <w:rsid w:val="008061D1"/>
    <w:rsid w:val="0080654C"/>
    <w:rsid w:val="008071C6"/>
    <w:rsid w:val="00810220"/>
    <w:rsid w:val="008117E4"/>
    <w:rsid w:val="00814606"/>
    <w:rsid w:val="00816649"/>
    <w:rsid w:val="0081767B"/>
    <w:rsid w:val="00817A00"/>
    <w:rsid w:val="0082092F"/>
    <w:rsid w:val="00821B0A"/>
    <w:rsid w:val="00835DB3"/>
    <w:rsid w:val="0083617B"/>
    <w:rsid w:val="008371BD"/>
    <w:rsid w:val="00842F85"/>
    <w:rsid w:val="008504A8"/>
    <w:rsid w:val="0085282E"/>
    <w:rsid w:val="00855297"/>
    <w:rsid w:val="00862467"/>
    <w:rsid w:val="00865752"/>
    <w:rsid w:val="0087198C"/>
    <w:rsid w:val="00872C1F"/>
    <w:rsid w:val="008737AA"/>
    <w:rsid w:val="00873B42"/>
    <w:rsid w:val="0087738A"/>
    <w:rsid w:val="0088059C"/>
    <w:rsid w:val="00880775"/>
    <w:rsid w:val="008824A5"/>
    <w:rsid w:val="008856D8"/>
    <w:rsid w:val="00892E82"/>
    <w:rsid w:val="008968E1"/>
    <w:rsid w:val="00896A81"/>
    <w:rsid w:val="008A0297"/>
    <w:rsid w:val="008A0311"/>
    <w:rsid w:val="008A04F9"/>
    <w:rsid w:val="008A1F1B"/>
    <w:rsid w:val="008A4316"/>
    <w:rsid w:val="008B34A2"/>
    <w:rsid w:val="008B3A3D"/>
    <w:rsid w:val="008C084F"/>
    <w:rsid w:val="008C1B58"/>
    <w:rsid w:val="008C39AE"/>
    <w:rsid w:val="008C590D"/>
    <w:rsid w:val="008D1415"/>
    <w:rsid w:val="008E031B"/>
    <w:rsid w:val="008E05F8"/>
    <w:rsid w:val="008E2EE3"/>
    <w:rsid w:val="008E442D"/>
    <w:rsid w:val="008E627C"/>
    <w:rsid w:val="008E7029"/>
    <w:rsid w:val="008E7EF6"/>
    <w:rsid w:val="008F1F98"/>
    <w:rsid w:val="008F6758"/>
    <w:rsid w:val="008F6D01"/>
    <w:rsid w:val="009040DD"/>
    <w:rsid w:val="00905122"/>
    <w:rsid w:val="00905B47"/>
    <w:rsid w:val="0091331C"/>
    <w:rsid w:val="00921951"/>
    <w:rsid w:val="00923CCC"/>
    <w:rsid w:val="009251F7"/>
    <w:rsid w:val="009279DE"/>
    <w:rsid w:val="00930116"/>
    <w:rsid w:val="00931C8E"/>
    <w:rsid w:val="009330CC"/>
    <w:rsid w:val="0094212C"/>
    <w:rsid w:val="00945963"/>
    <w:rsid w:val="00951FCA"/>
    <w:rsid w:val="00954689"/>
    <w:rsid w:val="009548F8"/>
    <w:rsid w:val="00954C23"/>
    <w:rsid w:val="009571D9"/>
    <w:rsid w:val="00957990"/>
    <w:rsid w:val="00957F80"/>
    <w:rsid w:val="009607A4"/>
    <w:rsid w:val="009617C9"/>
    <w:rsid w:val="00961C93"/>
    <w:rsid w:val="00965324"/>
    <w:rsid w:val="009657FA"/>
    <w:rsid w:val="00967622"/>
    <w:rsid w:val="0097091E"/>
    <w:rsid w:val="00972795"/>
    <w:rsid w:val="00973E1C"/>
    <w:rsid w:val="009760D3"/>
    <w:rsid w:val="00977132"/>
    <w:rsid w:val="00977A0E"/>
    <w:rsid w:val="00981A4B"/>
    <w:rsid w:val="00982501"/>
    <w:rsid w:val="0098550E"/>
    <w:rsid w:val="009877D3"/>
    <w:rsid w:val="00994E8F"/>
    <w:rsid w:val="009951DC"/>
    <w:rsid w:val="009959BB"/>
    <w:rsid w:val="00997158"/>
    <w:rsid w:val="009A3A7C"/>
    <w:rsid w:val="009A3B25"/>
    <w:rsid w:val="009B2ADB"/>
    <w:rsid w:val="009B2C13"/>
    <w:rsid w:val="009B603A"/>
    <w:rsid w:val="009B61AB"/>
    <w:rsid w:val="009C1471"/>
    <w:rsid w:val="009C163D"/>
    <w:rsid w:val="009C2098"/>
    <w:rsid w:val="009C2D0E"/>
    <w:rsid w:val="009C3DAC"/>
    <w:rsid w:val="009C42E0"/>
    <w:rsid w:val="009C6625"/>
    <w:rsid w:val="009D4E8C"/>
    <w:rsid w:val="009D5362"/>
    <w:rsid w:val="009D75E7"/>
    <w:rsid w:val="009E1415"/>
    <w:rsid w:val="009E20AD"/>
    <w:rsid w:val="009E2755"/>
    <w:rsid w:val="009E2955"/>
    <w:rsid w:val="009E4A33"/>
    <w:rsid w:val="009E6116"/>
    <w:rsid w:val="009F4618"/>
    <w:rsid w:val="009F4A2D"/>
    <w:rsid w:val="00A02E43"/>
    <w:rsid w:val="00A051F5"/>
    <w:rsid w:val="00A065F9"/>
    <w:rsid w:val="00A07F34"/>
    <w:rsid w:val="00A14996"/>
    <w:rsid w:val="00A203FB"/>
    <w:rsid w:val="00A22154"/>
    <w:rsid w:val="00A25C38"/>
    <w:rsid w:val="00A26540"/>
    <w:rsid w:val="00A309E6"/>
    <w:rsid w:val="00A32F6F"/>
    <w:rsid w:val="00A339A0"/>
    <w:rsid w:val="00A33A33"/>
    <w:rsid w:val="00A36BBE"/>
    <w:rsid w:val="00A414CE"/>
    <w:rsid w:val="00A4307A"/>
    <w:rsid w:val="00A463E4"/>
    <w:rsid w:val="00A47EBB"/>
    <w:rsid w:val="00A51CDD"/>
    <w:rsid w:val="00A524ED"/>
    <w:rsid w:val="00A5466A"/>
    <w:rsid w:val="00A55441"/>
    <w:rsid w:val="00A6730D"/>
    <w:rsid w:val="00A71625"/>
    <w:rsid w:val="00A71B9B"/>
    <w:rsid w:val="00A751C7"/>
    <w:rsid w:val="00A81E21"/>
    <w:rsid w:val="00A82067"/>
    <w:rsid w:val="00A832AC"/>
    <w:rsid w:val="00A83436"/>
    <w:rsid w:val="00A83875"/>
    <w:rsid w:val="00A867DA"/>
    <w:rsid w:val="00A87844"/>
    <w:rsid w:val="00A92053"/>
    <w:rsid w:val="00A93F94"/>
    <w:rsid w:val="00AA038C"/>
    <w:rsid w:val="00AA1BC2"/>
    <w:rsid w:val="00AA6C63"/>
    <w:rsid w:val="00AA7A09"/>
    <w:rsid w:val="00AB05DA"/>
    <w:rsid w:val="00AB1340"/>
    <w:rsid w:val="00AB1F71"/>
    <w:rsid w:val="00AB20C9"/>
    <w:rsid w:val="00AB3B50"/>
    <w:rsid w:val="00AB51C5"/>
    <w:rsid w:val="00AB65B1"/>
    <w:rsid w:val="00AC05B1"/>
    <w:rsid w:val="00AC4CF1"/>
    <w:rsid w:val="00AC7D56"/>
    <w:rsid w:val="00AD10F8"/>
    <w:rsid w:val="00AD2C45"/>
    <w:rsid w:val="00AD3487"/>
    <w:rsid w:val="00AD356C"/>
    <w:rsid w:val="00AD50AC"/>
    <w:rsid w:val="00AD51FF"/>
    <w:rsid w:val="00AD78E3"/>
    <w:rsid w:val="00AE2914"/>
    <w:rsid w:val="00AE6D15"/>
    <w:rsid w:val="00AE7B00"/>
    <w:rsid w:val="00AF2EE7"/>
    <w:rsid w:val="00AF4C13"/>
    <w:rsid w:val="00B01390"/>
    <w:rsid w:val="00B03C9B"/>
    <w:rsid w:val="00B04182"/>
    <w:rsid w:val="00B07AE3"/>
    <w:rsid w:val="00B11430"/>
    <w:rsid w:val="00B1373F"/>
    <w:rsid w:val="00B15182"/>
    <w:rsid w:val="00B179F5"/>
    <w:rsid w:val="00B203E3"/>
    <w:rsid w:val="00B2267D"/>
    <w:rsid w:val="00B32F66"/>
    <w:rsid w:val="00B353EB"/>
    <w:rsid w:val="00B36636"/>
    <w:rsid w:val="00B439C4"/>
    <w:rsid w:val="00B4535E"/>
    <w:rsid w:val="00B52A8C"/>
    <w:rsid w:val="00B54B69"/>
    <w:rsid w:val="00B56FE0"/>
    <w:rsid w:val="00B636A8"/>
    <w:rsid w:val="00B63AA0"/>
    <w:rsid w:val="00B65B34"/>
    <w:rsid w:val="00B665C6"/>
    <w:rsid w:val="00B701B7"/>
    <w:rsid w:val="00B7030D"/>
    <w:rsid w:val="00B757CE"/>
    <w:rsid w:val="00B76236"/>
    <w:rsid w:val="00B805AF"/>
    <w:rsid w:val="00B8121D"/>
    <w:rsid w:val="00B81889"/>
    <w:rsid w:val="00B8188C"/>
    <w:rsid w:val="00B8218F"/>
    <w:rsid w:val="00B869EC"/>
    <w:rsid w:val="00B86EBD"/>
    <w:rsid w:val="00B87F9A"/>
    <w:rsid w:val="00B928C5"/>
    <w:rsid w:val="00B9397A"/>
    <w:rsid w:val="00B9633D"/>
    <w:rsid w:val="00BA0EC1"/>
    <w:rsid w:val="00BA2EBE"/>
    <w:rsid w:val="00BB09D2"/>
    <w:rsid w:val="00BB0F28"/>
    <w:rsid w:val="00BB3FFA"/>
    <w:rsid w:val="00BB458A"/>
    <w:rsid w:val="00BB6A47"/>
    <w:rsid w:val="00BC1069"/>
    <w:rsid w:val="00BC5F0D"/>
    <w:rsid w:val="00BC6D79"/>
    <w:rsid w:val="00BD00D3"/>
    <w:rsid w:val="00BD1659"/>
    <w:rsid w:val="00BD1C33"/>
    <w:rsid w:val="00BD3AA9"/>
    <w:rsid w:val="00BD4368"/>
    <w:rsid w:val="00BD4A18"/>
    <w:rsid w:val="00BD6DB2"/>
    <w:rsid w:val="00BD7EDA"/>
    <w:rsid w:val="00BE11CF"/>
    <w:rsid w:val="00BE20ED"/>
    <w:rsid w:val="00BE21AB"/>
    <w:rsid w:val="00BE520C"/>
    <w:rsid w:val="00BE55CB"/>
    <w:rsid w:val="00BF151E"/>
    <w:rsid w:val="00BF4B80"/>
    <w:rsid w:val="00BF5A28"/>
    <w:rsid w:val="00BF5B38"/>
    <w:rsid w:val="00BF617A"/>
    <w:rsid w:val="00C00BA7"/>
    <w:rsid w:val="00C0379D"/>
    <w:rsid w:val="00C03931"/>
    <w:rsid w:val="00C05FE3"/>
    <w:rsid w:val="00C125E5"/>
    <w:rsid w:val="00C13DE7"/>
    <w:rsid w:val="00C14454"/>
    <w:rsid w:val="00C176CA"/>
    <w:rsid w:val="00C17B06"/>
    <w:rsid w:val="00C21360"/>
    <w:rsid w:val="00C2136D"/>
    <w:rsid w:val="00C214EE"/>
    <w:rsid w:val="00C2314B"/>
    <w:rsid w:val="00C24971"/>
    <w:rsid w:val="00C26BE5"/>
    <w:rsid w:val="00C26E4D"/>
    <w:rsid w:val="00C27909"/>
    <w:rsid w:val="00C27B03"/>
    <w:rsid w:val="00C314E1"/>
    <w:rsid w:val="00C34397"/>
    <w:rsid w:val="00C36D4D"/>
    <w:rsid w:val="00C4095D"/>
    <w:rsid w:val="00C41BB9"/>
    <w:rsid w:val="00C4353B"/>
    <w:rsid w:val="00C44707"/>
    <w:rsid w:val="00C503DC"/>
    <w:rsid w:val="00C51BC1"/>
    <w:rsid w:val="00C5665C"/>
    <w:rsid w:val="00C5790A"/>
    <w:rsid w:val="00C601D2"/>
    <w:rsid w:val="00C65BCC"/>
    <w:rsid w:val="00C66970"/>
    <w:rsid w:val="00C7292F"/>
    <w:rsid w:val="00C76B35"/>
    <w:rsid w:val="00C80C0B"/>
    <w:rsid w:val="00C82E7D"/>
    <w:rsid w:val="00C84594"/>
    <w:rsid w:val="00C8691C"/>
    <w:rsid w:val="00C93BF1"/>
    <w:rsid w:val="00C96BED"/>
    <w:rsid w:val="00CA1287"/>
    <w:rsid w:val="00CA168A"/>
    <w:rsid w:val="00CA2254"/>
    <w:rsid w:val="00CA357E"/>
    <w:rsid w:val="00CA44F9"/>
    <w:rsid w:val="00CA4A69"/>
    <w:rsid w:val="00CA5D47"/>
    <w:rsid w:val="00CA666C"/>
    <w:rsid w:val="00CB1858"/>
    <w:rsid w:val="00CB3D18"/>
    <w:rsid w:val="00CB73EA"/>
    <w:rsid w:val="00CC32FF"/>
    <w:rsid w:val="00CC3E0C"/>
    <w:rsid w:val="00CC58D3"/>
    <w:rsid w:val="00CC622E"/>
    <w:rsid w:val="00CC784D"/>
    <w:rsid w:val="00CD32DF"/>
    <w:rsid w:val="00CD44D2"/>
    <w:rsid w:val="00CD7D32"/>
    <w:rsid w:val="00CE102B"/>
    <w:rsid w:val="00CE108F"/>
    <w:rsid w:val="00CE1A2A"/>
    <w:rsid w:val="00CE68D8"/>
    <w:rsid w:val="00CF3339"/>
    <w:rsid w:val="00CF61EA"/>
    <w:rsid w:val="00CF7D6A"/>
    <w:rsid w:val="00D0337B"/>
    <w:rsid w:val="00D079B2"/>
    <w:rsid w:val="00D114E9"/>
    <w:rsid w:val="00D1690C"/>
    <w:rsid w:val="00D1782F"/>
    <w:rsid w:val="00D20A79"/>
    <w:rsid w:val="00D21C52"/>
    <w:rsid w:val="00D22BBF"/>
    <w:rsid w:val="00D27DCD"/>
    <w:rsid w:val="00D429C6"/>
    <w:rsid w:val="00D44F56"/>
    <w:rsid w:val="00D46E58"/>
    <w:rsid w:val="00D47748"/>
    <w:rsid w:val="00D50820"/>
    <w:rsid w:val="00D53241"/>
    <w:rsid w:val="00D546A9"/>
    <w:rsid w:val="00D54CC3"/>
    <w:rsid w:val="00D6041A"/>
    <w:rsid w:val="00D633EB"/>
    <w:rsid w:val="00D659E0"/>
    <w:rsid w:val="00D67ADB"/>
    <w:rsid w:val="00D75425"/>
    <w:rsid w:val="00D77A93"/>
    <w:rsid w:val="00D80CD2"/>
    <w:rsid w:val="00D82FF7"/>
    <w:rsid w:val="00D847FE"/>
    <w:rsid w:val="00D86836"/>
    <w:rsid w:val="00D86DFE"/>
    <w:rsid w:val="00D90D67"/>
    <w:rsid w:val="00D9399A"/>
    <w:rsid w:val="00D95380"/>
    <w:rsid w:val="00D95790"/>
    <w:rsid w:val="00D964EA"/>
    <w:rsid w:val="00D966D0"/>
    <w:rsid w:val="00DA00B8"/>
    <w:rsid w:val="00DA0C59"/>
    <w:rsid w:val="00DA1A74"/>
    <w:rsid w:val="00DA3991"/>
    <w:rsid w:val="00DA3E4F"/>
    <w:rsid w:val="00DA4AB7"/>
    <w:rsid w:val="00DA644E"/>
    <w:rsid w:val="00DA7E6E"/>
    <w:rsid w:val="00DB5ECA"/>
    <w:rsid w:val="00DB77F2"/>
    <w:rsid w:val="00DB7E6C"/>
    <w:rsid w:val="00DC1390"/>
    <w:rsid w:val="00DC2CEC"/>
    <w:rsid w:val="00DC3DA3"/>
    <w:rsid w:val="00DD0DA9"/>
    <w:rsid w:val="00DD5A29"/>
    <w:rsid w:val="00DD5D9D"/>
    <w:rsid w:val="00DE08D7"/>
    <w:rsid w:val="00DE141B"/>
    <w:rsid w:val="00DE35CB"/>
    <w:rsid w:val="00DF01D5"/>
    <w:rsid w:val="00DF17C2"/>
    <w:rsid w:val="00DF21E9"/>
    <w:rsid w:val="00E0010E"/>
    <w:rsid w:val="00E00F14"/>
    <w:rsid w:val="00E06386"/>
    <w:rsid w:val="00E23BF6"/>
    <w:rsid w:val="00E24EB4"/>
    <w:rsid w:val="00E320ED"/>
    <w:rsid w:val="00E32D62"/>
    <w:rsid w:val="00E33AFB"/>
    <w:rsid w:val="00E34218"/>
    <w:rsid w:val="00E408D2"/>
    <w:rsid w:val="00E46282"/>
    <w:rsid w:val="00E5216E"/>
    <w:rsid w:val="00E52D2A"/>
    <w:rsid w:val="00E81379"/>
    <w:rsid w:val="00E82344"/>
    <w:rsid w:val="00E83B31"/>
    <w:rsid w:val="00E83FBA"/>
    <w:rsid w:val="00E84169"/>
    <w:rsid w:val="00E84C82"/>
    <w:rsid w:val="00E84D64"/>
    <w:rsid w:val="00E87408"/>
    <w:rsid w:val="00E914C4"/>
    <w:rsid w:val="00E934F5"/>
    <w:rsid w:val="00E96961"/>
    <w:rsid w:val="00EA57BD"/>
    <w:rsid w:val="00EA6308"/>
    <w:rsid w:val="00EA72EC"/>
    <w:rsid w:val="00EB11CB"/>
    <w:rsid w:val="00EB275A"/>
    <w:rsid w:val="00EB6DA7"/>
    <w:rsid w:val="00EB786A"/>
    <w:rsid w:val="00EC0E84"/>
    <w:rsid w:val="00EC1578"/>
    <w:rsid w:val="00EC1A87"/>
    <w:rsid w:val="00EC1C72"/>
    <w:rsid w:val="00EC2F3F"/>
    <w:rsid w:val="00EC3CC9"/>
    <w:rsid w:val="00EC680A"/>
    <w:rsid w:val="00EC7156"/>
    <w:rsid w:val="00ED0AAD"/>
    <w:rsid w:val="00ED3BDA"/>
    <w:rsid w:val="00ED3C71"/>
    <w:rsid w:val="00ED56FF"/>
    <w:rsid w:val="00ED5E57"/>
    <w:rsid w:val="00EE0445"/>
    <w:rsid w:val="00EE2331"/>
    <w:rsid w:val="00EE2BED"/>
    <w:rsid w:val="00EE374B"/>
    <w:rsid w:val="00EE5C24"/>
    <w:rsid w:val="00EF6C5A"/>
    <w:rsid w:val="00EF7CD0"/>
    <w:rsid w:val="00F11BB5"/>
    <w:rsid w:val="00F1417B"/>
    <w:rsid w:val="00F2317B"/>
    <w:rsid w:val="00F33448"/>
    <w:rsid w:val="00F33D98"/>
    <w:rsid w:val="00F34B99"/>
    <w:rsid w:val="00F3616E"/>
    <w:rsid w:val="00F438C7"/>
    <w:rsid w:val="00F46AAD"/>
    <w:rsid w:val="00F52DAB"/>
    <w:rsid w:val="00F543F0"/>
    <w:rsid w:val="00F553A6"/>
    <w:rsid w:val="00F57D26"/>
    <w:rsid w:val="00F60999"/>
    <w:rsid w:val="00F60ECC"/>
    <w:rsid w:val="00F63539"/>
    <w:rsid w:val="00F64C77"/>
    <w:rsid w:val="00F66A8C"/>
    <w:rsid w:val="00F70220"/>
    <w:rsid w:val="00F7362E"/>
    <w:rsid w:val="00F74395"/>
    <w:rsid w:val="00F7557D"/>
    <w:rsid w:val="00F77C70"/>
    <w:rsid w:val="00F81D29"/>
    <w:rsid w:val="00F83731"/>
    <w:rsid w:val="00F905F1"/>
    <w:rsid w:val="00F90CB2"/>
    <w:rsid w:val="00F91C4D"/>
    <w:rsid w:val="00F92F2B"/>
    <w:rsid w:val="00F92FD9"/>
    <w:rsid w:val="00F9350D"/>
    <w:rsid w:val="00FA6684"/>
    <w:rsid w:val="00FA731E"/>
    <w:rsid w:val="00FA757D"/>
    <w:rsid w:val="00FB0D24"/>
    <w:rsid w:val="00FB1ECF"/>
    <w:rsid w:val="00FB2B38"/>
    <w:rsid w:val="00FB31D3"/>
    <w:rsid w:val="00FC126E"/>
    <w:rsid w:val="00FC244D"/>
    <w:rsid w:val="00FC4C3C"/>
    <w:rsid w:val="00FC5E7A"/>
    <w:rsid w:val="00FC6358"/>
    <w:rsid w:val="00FD320D"/>
    <w:rsid w:val="00FE17C7"/>
    <w:rsid w:val="00FE23DE"/>
    <w:rsid w:val="00FE5B32"/>
    <w:rsid w:val="00FE6AC6"/>
    <w:rsid w:val="00FF4FB4"/>
    <w:rsid w:val="00FF7A3A"/>
    <w:rsid w:val="010067C0"/>
    <w:rsid w:val="011F2603"/>
    <w:rsid w:val="013437E3"/>
    <w:rsid w:val="0149248E"/>
    <w:rsid w:val="01790674"/>
    <w:rsid w:val="02353520"/>
    <w:rsid w:val="028520DD"/>
    <w:rsid w:val="02C96586"/>
    <w:rsid w:val="02CC5E6C"/>
    <w:rsid w:val="031C3F37"/>
    <w:rsid w:val="032458EA"/>
    <w:rsid w:val="034D5F54"/>
    <w:rsid w:val="03BD05BD"/>
    <w:rsid w:val="03F21D61"/>
    <w:rsid w:val="03FD5D9E"/>
    <w:rsid w:val="040636A2"/>
    <w:rsid w:val="040F64B1"/>
    <w:rsid w:val="043D258E"/>
    <w:rsid w:val="0459620D"/>
    <w:rsid w:val="04782639"/>
    <w:rsid w:val="049145E5"/>
    <w:rsid w:val="04A06AA3"/>
    <w:rsid w:val="04B87405"/>
    <w:rsid w:val="04C45905"/>
    <w:rsid w:val="051B2474"/>
    <w:rsid w:val="05257CEB"/>
    <w:rsid w:val="052B5F0D"/>
    <w:rsid w:val="054A467D"/>
    <w:rsid w:val="055F338C"/>
    <w:rsid w:val="056F60CB"/>
    <w:rsid w:val="0579127D"/>
    <w:rsid w:val="05893813"/>
    <w:rsid w:val="05DE066D"/>
    <w:rsid w:val="05E12B0C"/>
    <w:rsid w:val="060C07C7"/>
    <w:rsid w:val="067D0A79"/>
    <w:rsid w:val="06A30027"/>
    <w:rsid w:val="06A51FA1"/>
    <w:rsid w:val="06AC16E6"/>
    <w:rsid w:val="06C77950"/>
    <w:rsid w:val="07567579"/>
    <w:rsid w:val="075B0318"/>
    <w:rsid w:val="07C33BA8"/>
    <w:rsid w:val="080F7752"/>
    <w:rsid w:val="08584985"/>
    <w:rsid w:val="086840F3"/>
    <w:rsid w:val="08891EBB"/>
    <w:rsid w:val="08CD6895"/>
    <w:rsid w:val="0956066F"/>
    <w:rsid w:val="095E2860"/>
    <w:rsid w:val="09606B8F"/>
    <w:rsid w:val="099C683C"/>
    <w:rsid w:val="09A335E9"/>
    <w:rsid w:val="09A84E5D"/>
    <w:rsid w:val="09D56960"/>
    <w:rsid w:val="09EB6A93"/>
    <w:rsid w:val="09EE16D2"/>
    <w:rsid w:val="09FD211B"/>
    <w:rsid w:val="0A7E2315"/>
    <w:rsid w:val="0A8A07DD"/>
    <w:rsid w:val="0A9F43F9"/>
    <w:rsid w:val="0ABA207C"/>
    <w:rsid w:val="0AF51C96"/>
    <w:rsid w:val="0B003015"/>
    <w:rsid w:val="0B1C3813"/>
    <w:rsid w:val="0B222067"/>
    <w:rsid w:val="0B231EBA"/>
    <w:rsid w:val="0B6314E5"/>
    <w:rsid w:val="0B6E1663"/>
    <w:rsid w:val="0BBB4C82"/>
    <w:rsid w:val="0BBC4521"/>
    <w:rsid w:val="0BD235D5"/>
    <w:rsid w:val="0BEA523C"/>
    <w:rsid w:val="0C0E4AA5"/>
    <w:rsid w:val="0C5B794D"/>
    <w:rsid w:val="0C666DA2"/>
    <w:rsid w:val="0C996322"/>
    <w:rsid w:val="0CDC3AEA"/>
    <w:rsid w:val="0CE75A90"/>
    <w:rsid w:val="0D1D13C4"/>
    <w:rsid w:val="0D336216"/>
    <w:rsid w:val="0D502EE3"/>
    <w:rsid w:val="0D8142C0"/>
    <w:rsid w:val="0DD46A20"/>
    <w:rsid w:val="0DDB725C"/>
    <w:rsid w:val="0DEF25AE"/>
    <w:rsid w:val="0E077C74"/>
    <w:rsid w:val="0E632EB4"/>
    <w:rsid w:val="0E7B39F7"/>
    <w:rsid w:val="0EB10CBD"/>
    <w:rsid w:val="0EF164D0"/>
    <w:rsid w:val="0F973420"/>
    <w:rsid w:val="0FB7242F"/>
    <w:rsid w:val="0FC008AD"/>
    <w:rsid w:val="0FC63939"/>
    <w:rsid w:val="0FC901F9"/>
    <w:rsid w:val="0FF01C8B"/>
    <w:rsid w:val="0FF27662"/>
    <w:rsid w:val="0FF46997"/>
    <w:rsid w:val="10392265"/>
    <w:rsid w:val="1099336D"/>
    <w:rsid w:val="109A625E"/>
    <w:rsid w:val="112C2191"/>
    <w:rsid w:val="1130768A"/>
    <w:rsid w:val="11533890"/>
    <w:rsid w:val="115B4068"/>
    <w:rsid w:val="118A4C22"/>
    <w:rsid w:val="11925687"/>
    <w:rsid w:val="11B07435"/>
    <w:rsid w:val="11B133BC"/>
    <w:rsid w:val="11F00F09"/>
    <w:rsid w:val="120E0BFF"/>
    <w:rsid w:val="122F6B5F"/>
    <w:rsid w:val="1242441D"/>
    <w:rsid w:val="127D289D"/>
    <w:rsid w:val="12E00E71"/>
    <w:rsid w:val="12FD66F4"/>
    <w:rsid w:val="13005C8A"/>
    <w:rsid w:val="13127703"/>
    <w:rsid w:val="13200B65"/>
    <w:rsid w:val="13730FDF"/>
    <w:rsid w:val="13965FA6"/>
    <w:rsid w:val="13DA57BE"/>
    <w:rsid w:val="13DE2965"/>
    <w:rsid w:val="13DE65C1"/>
    <w:rsid w:val="141A455E"/>
    <w:rsid w:val="145854BC"/>
    <w:rsid w:val="14601C4A"/>
    <w:rsid w:val="147D1266"/>
    <w:rsid w:val="14D24C26"/>
    <w:rsid w:val="14D74834"/>
    <w:rsid w:val="14F62FF0"/>
    <w:rsid w:val="151D60E3"/>
    <w:rsid w:val="15201BD2"/>
    <w:rsid w:val="153B4F01"/>
    <w:rsid w:val="1574381D"/>
    <w:rsid w:val="157B3288"/>
    <w:rsid w:val="15B05AE5"/>
    <w:rsid w:val="15C6105A"/>
    <w:rsid w:val="15E36704"/>
    <w:rsid w:val="161A5D5D"/>
    <w:rsid w:val="16414B66"/>
    <w:rsid w:val="164B74DA"/>
    <w:rsid w:val="168018C3"/>
    <w:rsid w:val="168F7D4B"/>
    <w:rsid w:val="16F97DB0"/>
    <w:rsid w:val="17087E60"/>
    <w:rsid w:val="171C4471"/>
    <w:rsid w:val="174F0E75"/>
    <w:rsid w:val="17531F32"/>
    <w:rsid w:val="175F143D"/>
    <w:rsid w:val="1766051D"/>
    <w:rsid w:val="176C32AA"/>
    <w:rsid w:val="177B57D2"/>
    <w:rsid w:val="17993B7D"/>
    <w:rsid w:val="179C77D2"/>
    <w:rsid w:val="17FB3064"/>
    <w:rsid w:val="17FF75A8"/>
    <w:rsid w:val="184622F6"/>
    <w:rsid w:val="184D13CB"/>
    <w:rsid w:val="18524641"/>
    <w:rsid w:val="18B06F64"/>
    <w:rsid w:val="18CE033D"/>
    <w:rsid w:val="18E52CEA"/>
    <w:rsid w:val="18F3204F"/>
    <w:rsid w:val="18F43993"/>
    <w:rsid w:val="19116B08"/>
    <w:rsid w:val="19814415"/>
    <w:rsid w:val="19A312E2"/>
    <w:rsid w:val="19A86B5F"/>
    <w:rsid w:val="19D040B5"/>
    <w:rsid w:val="1A242250"/>
    <w:rsid w:val="1A2B3825"/>
    <w:rsid w:val="1A473A62"/>
    <w:rsid w:val="1A747654"/>
    <w:rsid w:val="1A83226C"/>
    <w:rsid w:val="1ADA598A"/>
    <w:rsid w:val="1B38724F"/>
    <w:rsid w:val="1B4816BC"/>
    <w:rsid w:val="1B4A03DE"/>
    <w:rsid w:val="1BBE461B"/>
    <w:rsid w:val="1BC93CC6"/>
    <w:rsid w:val="1BF2612A"/>
    <w:rsid w:val="1C0175FD"/>
    <w:rsid w:val="1C263B7E"/>
    <w:rsid w:val="1C2D2944"/>
    <w:rsid w:val="1C3B556F"/>
    <w:rsid w:val="1C601A69"/>
    <w:rsid w:val="1C6F72DC"/>
    <w:rsid w:val="1C733309"/>
    <w:rsid w:val="1CB5294F"/>
    <w:rsid w:val="1CFF7754"/>
    <w:rsid w:val="1D4732A8"/>
    <w:rsid w:val="1DB155A1"/>
    <w:rsid w:val="1DB53897"/>
    <w:rsid w:val="1DCC270B"/>
    <w:rsid w:val="1E001E78"/>
    <w:rsid w:val="1E34061B"/>
    <w:rsid w:val="1E360E68"/>
    <w:rsid w:val="1E4126EE"/>
    <w:rsid w:val="1E5432F8"/>
    <w:rsid w:val="1E661995"/>
    <w:rsid w:val="1EE564BE"/>
    <w:rsid w:val="1EF53AE3"/>
    <w:rsid w:val="1F643722"/>
    <w:rsid w:val="1F8B6EDE"/>
    <w:rsid w:val="1FB65DF5"/>
    <w:rsid w:val="1FF113E6"/>
    <w:rsid w:val="203C41C5"/>
    <w:rsid w:val="20EA0C30"/>
    <w:rsid w:val="20F62929"/>
    <w:rsid w:val="21145F5D"/>
    <w:rsid w:val="217A4A69"/>
    <w:rsid w:val="21AB2FCB"/>
    <w:rsid w:val="21DE3925"/>
    <w:rsid w:val="21FD5682"/>
    <w:rsid w:val="222A4313"/>
    <w:rsid w:val="227E5A1A"/>
    <w:rsid w:val="228761AC"/>
    <w:rsid w:val="228A5BEA"/>
    <w:rsid w:val="22947B05"/>
    <w:rsid w:val="230A3516"/>
    <w:rsid w:val="230B3A74"/>
    <w:rsid w:val="230F64A0"/>
    <w:rsid w:val="23101E6D"/>
    <w:rsid w:val="23500BEE"/>
    <w:rsid w:val="235561D6"/>
    <w:rsid w:val="2383512F"/>
    <w:rsid w:val="23971BE9"/>
    <w:rsid w:val="23C066AC"/>
    <w:rsid w:val="23EE30E3"/>
    <w:rsid w:val="24047A3B"/>
    <w:rsid w:val="240C21F7"/>
    <w:rsid w:val="245B1FF7"/>
    <w:rsid w:val="2478103A"/>
    <w:rsid w:val="249622A2"/>
    <w:rsid w:val="24E34B3C"/>
    <w:rsid w:val="251B4FF4"/>
    <w:rsid w:val="25711241"/>
    <w:rsid w:val="257C63FC"/>
    <w:rsid w:val="25AC4668"/>
    <w:rsid w:val="25B54773"/>
    <w:rsid w:val="25FB7652"/>
    <w:rsid w:val="262A11D3"/>
    <w:rsid w:val="26796CE8"/>
    <w:rsid w:val="26940683"/>
    <w:rsid w:val="26AC4219"/>
    <w:rsid w:val="26AE7DBF"/>
    <w:rsid w:val="26C64C6D"/>
    <w:rsid w:val="27013486"/>
    <w:rsid w:val="276E5A44"/>
    <w:rsid w:val="27A71BBB"/>
    <w:rsid w:val="27B172CF"/>
    <w:rsid w:val="28250B99"/>
    <w:rsid w:val="28574A33"/>
    <w:rsid w:val="286C1515"/>
    <w:rsid w:val="288553FF"/>
    <w:rsid w:val="28D23E02"/>
    <w:rsid w:val="28D51191"/>
    <w:rsid w:val="28EB199D"/>
    <w:rsid w:val="28F46154"/>
    <w:rsid w:val="28FB4D40"/>
    <w:rsid w:val="2904183F"/>
    <w:rsid w:val="29043D11"/>
    <w:rsid w:val="290D4A3F"/>
    <w:rsid w:val="295376CB"/>
    <w:rsid w:val="295D451C"/>
    <w:rsid w:val="2997480B"/>
    <w:rsid w:val="29A35631"/>
    <w:rsid w:val="29AF39CC"/>
    <w:rsid w:val="29DE490B"/>
    <w:rsid w:val="2A22215A"/>
    <w:rsid w:val="2A2F5CC1"/>
    <w:rsid w:val="2A4713F8"/>
    <w:rsid w:val="2A5534A6"/>
    <w:rsid w:val="2A800CD4"/>
    <w:rsid w:val="2AB2798F"/>
    <w:rsid w:val="2AC7465C"/>
    <w:rsid w:val="2B197D37"/>
    <w:rsid w:val="2B2E5445"/>
    <w:rsid w:val="2B4018BA"/>
    <w:rsid w:val="2B4B6876"/>
    <w:rsid w:val="2B613A77"/>
    <w:rsid w:val="2B9206B0"/>
    <w:rsid w:val="2C6A142D"/>
    <w:rsid w:val="2CB1280F"/>
    <w:rsid w:val="2CB74E9D"/>
    <w:rsid w:val="2CC26B6D"/>
    <w:rsid w:val="2D2256D6"/>
    <w:rsid w:val="2D332A30"/>
    <w:rsid w:val="2D36569E"/>
    <w:rsid w:val="2D3F3E60"/>
    <w:rsid w:val="2D4C25AF"/>
    <w:rsid w:val="2D5107ED"/>
    <w:rsid w:val="2D6A3683"/>
    <w:rsid w:val="2D910E69"/>
    <w:rsid w:val="2D986A3B"/>
    <w:rsid w:val="2DB70C14"/>
    <w:rsid w:val="2E1852EC"/>
    <w:rsid w:val="2E3C0011"/>
    <w:rsid w:val="2EB04CE6"/>
    <w:rsid w:val="2F512A77"/>
    <w:rsid w:val="2F59109A"/>
    <w:rsid w:val="2F906540"/>
    <w:rsid w:val="2FAE1CE8"/>
    <w:rsid w:val="2FCD2562"/>
    <w:rsid w:val="2FF03C21"/>
    <w:rsid w:val="302B3F24"/>
    <w:rsid w:val="303A38DF"/>
    <w:rsid w:val="308832BD"/>
    <w:rsid w:val="30C101C3"/>
    <w:rsid w:val="30D7055C"/>
    <w:rsid w:val="31187DF3"/>
    <w:rsid w:val="316B63E9"/>
    <w:rsid w:val="3193017B"/>
    <w:rsid w:val="31AE2C75"/>
    <w:rsid w:val="31AE6E01"/>
    <w:rsid w:val="31C40ED8"/>
    <w:rsid w:val="32274702"/>
    <w:rsid w:val="324F54EC"/>
    <w:rsid w:val="32510198"/>
    <w:rsid w:val="32606E0A"/>
    <w:rsid w:val="32920A34"/>
    <w:rsid w:val="32E355C4"/>
    <w:rsid w:val="32FD6190"/>
    <w:rsid w:val="33016037"/>
    <w:rsid w:val="332A7C73"/>
    <w:rsid w:val="334357AC"/>
    <w:rsid w:val="334B1A08"/>
    <w:rsid w:val="335103E4"/>
    <w:rsid w:val="337B19C6"/>
    <w:rsid w:val="33AE48D5"/>
    <w:rsid w:val="33B87237"/>
    <w:rsid w:val="33D94AF3"/>
    <w:rsid w:val="34042602"/>
    <w:rsid w:val="340B7EC6"/>
    <w:rsid w:val="3440356F"/>
    <w:rsid w:val="34461F98"/>
    <w:rsid w:val="346772A2"/>
    <w:rsid w:val="34766E27"/>
    <w:rsid w:val="347D6797"/>
    <w:rsid w:val="354F6D55"/>
    <w:rsid w:val="35623857"/>
    <w:rsid w:val="357A355F"/>
    <w:rsid w:val="357F54D5"/>
    <w:rsid w:val="358E40DA"/>
    <w:rsid w:val="358F5C06"/>
    <w:rsid w:val="35AA47A4"/>
    <w:rsid w:val="35DA275B"/>
    <w:rsid w:val="35E2615E"/>
    <w:rsid w:val="361B7127"/>
    <w:rsid w:val="364A0772"/>
    <w:rsid w:val="364D4C63"/>
    <w:rsid w:val="36696630"/>
    <w:rsid w:val="366E0EB9"/>
    <w:rsid w:val="369068B5"/>
    <w:rsid w:val="369136BE"/>
    <w:rsid w:val="36C54FF0"/>
    <w:rsid w:val="36DA2CC3"/>
    <w:rsid w:val="36FD4393"/>
    <w:rsid w:val="37204B64"/>
    <w:rsid w:val="374F2367"/>
    <w:rsid w:val="375F6E42"/>
    <w:rsid w:val="37871027"/>
    <w:rsid w:val="37992010"/>
    <w:rsid w:val="37C44600"/>
    <w:rsid w:val="37D06D19"/>
    <w:rsid w:val="37DB0FFE"/>
    <w:rsid w:val="37F112C1"/>
    <w:rsid w:val="38167A7B"/>
    <w:rsid w:val="38FC5B0B"/>
    <w:rsid w:val="396821B5"/>
    <w:rsid w:val="399674BD"/>
    <w:rsid w:val="39A97340"/>
    <w:rsid w:val="3A541F9A"/>
    <w:rsid w:val="3A545351"/>
    <w:rsid w:val="3A616D90"/>
    <w:rsid w:val="3AC57182"/>
    <w:rsid w:val="3ACD3265"/>
    <w:rsid w:val="3ACE62E8"/>
    <w:rsid w:val="3AF102D5"/>
    <w:rsid w:val="3AF2051C"/>
    <w:rsid w:val="3B093E22"/>
    <w:rsid w:val="3B1A60E7"/>
    <w:rsid w:val="3B2D2CCD"/>
    <w:rsid w:val="3B8C3238"/>
    <w:rsid w:val="3B9F6953"/>
    <w:rsid w:val="3C1C7FFF"/>
    <w:rsid w:val="3C684BB8"/>
    <w:rsid w:val="3C784370"/>
    <w:rsid w:val="3CA417F6"/>
    <w:rsid w:val="3CB519AB"/>
    <w:rsid w:val="3D2D5895"/>
    <w:rsid w:val="3D730E35"/>
    <w:rsid w:val="3D770C54"/>
    <w:rsid w:val="3DAD6FE3"/>
    <w:rsid w:val="3DBE0426"/>
    <w:rsid w:val="3DBF5D4A"/>
    <w:rsid w:val="3DD51EC4"/>
    <w:rsid w:val="3DE34E48"/>
    <w:rsid w:val="3DF56106"/>
    <w:rsid w:val="3E071B3C"/>
    <w:rsid w:val="3E0750F5"/>
    <w:rsid w:val="3E0A496E"/>
    <w:rsid w:val="3E1869FC"/>
    <w:rsid w:val="3E47068C"/>
    <w:rsid w:val="3E6F33ED"/>
    <w:rsid w:val="3E9F6BD4"/>
    <w:rsid w:val="3EA177AF"/>
    <w:rsid w:val="3EA31024"/>
    <w:rsid w:val="3EB1149D"/>
    <w:rsid w:val="3EBE0139"/>
    <w:rsid w:val="3ECD0D30"/>
    <w:rsid w:val="3ED02370"/>
    <w:rsid w:val="3EE37F75"/>
    <w:rsid w:val="3F0E0FC1"/>
    <w:rsid w:val="3F3D57F5"/>
    <w:rsid w:val="3F484658"/>
    <w:rsid w:val="3F715C91"/>
    <w:rsid w:val="3F8503E1"/>
    <w:rsid w:val="3FB628C3"/>
    <w:rsid w:val="3FCA36CF"/>
    <w:rsid w:val="3FE6109F"/>
    <w:rsid w:val="40107579"/>
    <w:rsid w:val="40301841"/>
    <w:rsid w:val="40305A8B"/>
    <w:rsid w:val="40445D7B"/>
    <w:rsid w:val="405E554A"/>
    <w:rsid w:val="40753952"/>
    <w:rsid w:val="40B239D8"/>
    <w:rsid w:val="40EA3141"/>
    <w:rsid w:val="40F75FDF"/>
    <w:rsid w:val="411715A5"/>
    <w:rsid w:val="4123193E"/>
    <w:rsid w:val="413A5FB0"/>
    <w:rsid w:val="413C09EE"/>
    <w:rsid w:val="41410CA5"/>
    <w:rsid w:val="414F3D99"/>
    <w:rsid w:val="415A5EF9"/>
    <w:rsid w:val="416300DD"/>
    <w:rsid w:val="42252404"/>
    <w:rsid w:val="42362CA4"/>
    <w:rsid w:val="423E265D"/>
    <w:rsid w:val="425D23B1"/>
    <w:rsid w:val="42661C17"/>
    <w:rsid w:val="426F020B"/>
    <w:rsid w:val="428C6D27"/>
    <w:rsid w:val="42A168FB"/>
    <w:rsid w:val="42B32348"/>
    <w:rsid w:val="42C71652"/>
    <w:rsid w:val="43127914"/>
    <w:rsid w:val="434669E2"/>
    <w:rsid w:val="437066DC"/>
    <w:rsid w:val="437F1074"/>
    <w:rsid w:val="43C614C7"/>
    <w:rsid w:val="440466BF"/>
    <w:rsid w:val="4413270F"/>
    <w:rsid w:val="442C365A"/>
    <w:rsid w:val="44526C4D"/>
    <w:rsid w:val="447D5C89"/>
    <w:rsid w:val="449405C3"/>
    <w:rsid w:val="450040B7"/>
    <w:rsid w:val="450337D4"/>
    <w:rsid w:val="451211DD"/>
    <w:rsid w:val="45271971"/>
    <w:rsid w:val="453B3F22"/>
    <w:rsid w:val="45491ED3"/>
    <w:rsid w:val="45F91C84"/>
    <w:rsid w:val="461815D8"/>
    <w:rsid w:val="464D57AD"/>
    <w:rsid w:val="467543D0"/>
    <w:rsid w:val="46A46D98"/>
    <w:rsid w:val="46E32555"/>
    <w:rsid w:val="46E557D8"/>
    <w:rsid w:val="47B13451"/>
    <w:rsid w:val="47E541F3"/>
    <w:rsid w:val="48120D78"/>
    <w:rsid w:val="4818312A"/>
    <w:rsid w:val="482E7C06"/>
    <w:rsid w:val="48711571"/>
    <w:rsid w:val="48C53F7C"/>
    <w:rsid w:val="49191AC4"/>
    <w:rsid w:val="493F7B4A"/>
    <w:rsid w:val="4952668A"/>
    <w:rsid w:val="496A5117"/>
    <w:rsid w:val="496A7A33"/>
    <w:rsid w:val="496E65D1"/>
    <w:rsid w:val="49A01206"/>
    <w:rsid w:val="49C972D5"/>
    <w:rsid w:val="49F87424"/>
    <w:rsid w:val="4A3979C6"/>
    <w:rsid w:val="4AB2541B"/>
    <w:rsid w:val="4AC322C6"/>
    <w:rsid w:val="4B0E4B39"/>
    <w:rsid w:val="4B56254D"/>
    <w:rsid w:val="4B6D4FAB"/>
    <w:rsid w:val="4B912AEC"/>
    <w:rsid w:val="4B960724"/>
    <w:rsid w:val="4BA92E97"/>
    <w:rsid w:val="4C3B68AF"/>
    <w:rsid w:val="4C3F2DFF"/>
    <w:rsid w:val="4C66783C"/>
    <w:rsid w:val="4C712C99"/>
    <w:rsid w:val="4C9B11EA"/>
    <w:rsid w:val="4C9B157E"/>
    <w:rsid w:val="4CD173DE"/>
    <w:rsid w:val="4CD17F6B"/>
    <w:rsid w:val="4CF0236E"/>
    <w:rsid w:val="4CF262BE"/>
    <w:rsid w:val="4D4B2A36"/>
    <w:rsid w:val="4D5355CE"/>
    <w:rsid w:val="4D6B76C6"/>
    <w:rsid w:val="4D7D5717"/>
    <w:rsid w:val="4D920896"/>
    <w:rsid w:val="4E6273B4"/>
    <w:rsid w:val="4E777259"/>
    <w:rsid w:val="4E9217DC"/>
    <w:rsid w:val="4EB61EA6"/>
    <w:rsid w:val="4F0B0077"/>
    <w:rsid w:val="4F1D7F05"/>
    <w:rsid w:val="4F3E6792"/>
    <w:rsid w:val="4F5617F5"/>
    <w:rsid w:val="4F672543"/>
    <w:rsid w:val="4F6F5D99"/>
    <w:rsid w:val="4FEF6E5B"/>
    <w:rsid w:val="4FF52638"/>
    <w:rsid w:val="50287B80"/>
    <w:rsid w:val="505A299D"/>
    <w:rsid w:val="507224CB"/>
    <w:rsid w:val="507F0F4F"/>
    <w:rsid w:val="5089734F"/>
    <w:rsid w:val="50B61FCA"/>
    <w:rsid w:val="50C663C0"/>
    <w:rsid w:val="50EB3E53"/>
    <w:rsid w:val="50EE3716"/>
    <w:rsid w:val="50EE7C7C"/>
    <w:rsid w:val="510B312D"/>
    <w:rsid w:val="51127B90"/>
    <w:rsid w:val="512F0CA1"/>
    <w:rsid w:val="51410498"/>
    <w:rsid w:val="517037E7"/>
    <w:rsid w:val="51756623"/>
    <w:rsid w:val="51B067F7"/>
    <w:rsid w:val="51BE42C3"/>
    <w:rsid w:val="51CE275A"/>
    <w:rsid w:val="51D8728E"/>
    <w:rsid w:val="51E75F2A"/>
    <w:rsid w:val="5204620B"/>
    <w:rsid w:val="52366FC6"/>
    <w:rsid w:val="523864D9"/>
    <w:rsid w:val="527A0833"/>
    <w:rsid w:val="5293384F"/>
    <w:rsid w:val="529F5BEC"/>
    <w:rsid w:val="52A07E05"/>
    <w:rsid w:val="52D37153"/>
    <w:rsid w:val="52F843BC"/>
    <w:rsid w:val="53276D89"/>
    <w:rsid w:val="53621069"/>
    <w:rsid w:val="537278E0"/>
    <w:rsid w:val="539A1C36"/>
    <w:rsid w:val="539B2C3E"/>
    <w:rsid w:val="53B625E6"/>
    <w:rsid w:val="53D303E5"/>
    <w:rsid w:val="541B075D"/>
    <w:rsid w:val="543A7387"/>
    <w:rsid w:val="543B12EA"/>
    <w:rsid w:val="54813236"/>
    <w:rsid w:val="54D12345"/>
    <w:rsid w:val="54D7720C"/>
    <w:rsid w:val="54E3770F"/>
    <w:rsid w:val="55110481"/>
    <w:rsid w:val="556167AB"/>
    <w:rsid w:val="558967BF"/>
    <w:rsid w:val="558C0B03"/>
    <w:rsid w:val="559B374B"/>
    <w:rsid w:val="55AC241E"/>
    <w:rsid w:val="55DE416E"/>
    <w:rsid w:val="565D4702"/>
    <w:rsid w:val="56683905"/>
    <w:rsid w:val="568512F1"/>
    <w:rsid w:val="5685143C"/>
    <w:rsid w:val="569658AD"/>
    <w:rsid w:val="56BA0665"/>
    <w:rsid w:val="56BA64D1"/>
    <w:rsid w:val="56D17E9D"/>
    <w:rsid w:val="56D62300"/>
    <w:rsid w:val="575A56D6"/>
    <w:rsid w:val="575B42C4"/>
    <w:rsid w:val="57772FD2"/>
    <w:rsid w:val="577F22C7"/>
    <w:rsid w:val="57857018"/>
    <w:rsid w:val="579E76E7"/>
    <w:rsid w:val="57A90930"/>
    <w:rsid w:val="57EC7135"/>
    <w:rsid w:val="57ED7535"/>
    <w:rsid w:val="582A5017"/>
    <w:rsid w:val="583F5B0C"/>
    <w:rsid w:val="584B13E3"/>
    <w:rsid w:val="586667C6"/>
    <w:rsid w:val="586D4B27"/>
    <w:rsid w:val="58793017"/>
    <w:rsid w:val="587A353D"/>
    <w:rsid w:val="58861BD9"/>
    <w:rsid w:val="589B66CF"/>
    <w:rsid w:val="58B930BC"/>
    <w:rsid w:val="58BD02C6"/>
    <w:rsid w:val="59084856"/>
    <w:rsid w:val="593E4BDE"/>
    <w:rsid w:val="59774996"/>
    <w:rsid w:val="59881E8A"/>
    <w:rsid w:val="5A046B03"/>
    <w:rsid w:val="5A104553"/>
    <w:rsid w:val="5A1574A6"/>
    <w:rsid w:val="5A2026EB"/>
    <w:rsid w:val="5A292D14"/>
    <w:rsid w:val="5A3941BF"/>
    <w:rsid w:val="5A4506EB"/>
    <w:rsid w:val="5A5822AD"/>
    <w:rsid w:val="5A6774B7"/>
    <w:rsid w:val="5A747299"/>
    <w:rsid w:val="5A900B45"/>
    <w:rsid w:val="5AE3090E"/>
    <w:rsid w:val="5AF13696"/>
    <w:rsid w:val="5B096CB0"/>
    <w:rsid w:val="5B101BF0"/>
    <w:rsid w:val="5B33281D"/>
    <w:rsid w:val="5B365CF6"/>
    <w:rsid w:val="5B7B28D6"/>
    <w:rsid w:val="5BB865B1"/>
    <w:rsid w:val="5BBB44B4"/>
    <w:rsid w:val="5C013A76"/>
    <w:rsid w:val="5C0523B1"/>
    <w:rsid w:val="5C252595"/>
    <w:rsid w:val="5C3C097F"/>
    <w:rsid w:val="5C7D1F73"/>
    <w:rsid w:val="5CBD6750"/>
    <w:rsid w:val="5CC3282A"/>
    <w:rsid w:val="5D350B5C"/>
    <w:rsid w:val="5D3F30D3"/>
    <w:rsid w:val="5D7319D6"/>
    <w:rsid w:val="5D7B2424"/>
    <w:rsid w:val="5D9D1BAD"/>
    <w:rsid w:val="5DC27666"/>
    <w:rsid w:val="5E7B5058"/>
    <w:rsid w:val="5EB50ACC"/>
    <w:rsid w:val="5F0920FF"/>
    <w:rsid w:val="5F611A20"/>
    <w:rsid w:val="5FA50669"/>
    <w:rsid w:val="5FB37ED0"/>
    <w:rsid w:val="5FDA73C4"/>
    <w:rsid w:val="60056C17"/>
    <w:rsid w:val="60B05488"/>
    <w:rsid w:val="60B53531"/>
    <w:rsid w:val="60C058E5"/>
    <w:rsid w:val="60C51C7A"/>
    <w:rsid w:val="60C733A7"/>
    <w:rsid w:val="60CC4BCC"/>
    <w:rsid w:val="61080E8A"/>
    <w:rsid w:val="612B2AB3"/>
    <w:rsid w:val="612F1399"/>
    <w:rsid w:val="613A4598"/>
    <w:rsid w:val="6149794B"/>
    <w:rsid w:val="615659AD"/>
    <w:rsid w:val="61A37C74"/>
    <w:rsid w:val="61A44758"/>
    <w:rsid w:val="61B56E0C"/>
    <w:rsid w:val="61B91C47"/>
    <w:rsid w:val="61BD4838"/>
    <w:rsid w:val="61F22A10"/>
    <w:rsid w:val="6239167C"/>
    <w:rsid w:val="62556400"/>
    <w:rsid w:val="62564152"/>
    <w:rsid w:val="62713076"/>
    <w:rsid w:val="62D650E6"/>
    <w:rsid w:val="62D960D6"/>
    <w:rsid w:val="62F55295"/>
    <w:rsid w:val="632E3635"/>
    <w:rsid w:val="6370657E"/>
    <w:rsid w:val="6394727B"/>
    <w:rsid w:val="63B43951"/>
    <w:rsid w:val="63B84EA6"/>
    <w:rsid w:val="63BF2965"/>
    <w:rsid w:val="63CF2A6D"/>
    <w:rsid w:val="640F795F"/>
    <w:rsid w:val="641B09FE"/>
    <w:rsid w:val="643F0673"/>
    <w:rsid w:val="64774A95"/>
    <w:rsid w:val="648579EB"/>
    <w:rsid w:val="648B5867"/>
    <w:rsid w:val="6499175B"/>
    <w:rsid w:val="64FC4B5E"/>
    <w:rsid w:val="652E7FAE"/>
    <w:rsid w:val="655B1078"/>
    <w:rsid w:val="658B5DD4"/>
    <w:rsid w:val="658E769C"/>
    <w:rsid w:val="659D39E5"/>
    <w:rsid w:val="65D1171C"/>
    <w:rsid w:val="65EF3DAC"/>
    <w:rsid w:val="6634292F"/>
    <w:rsid w:val="664D7770"/>
    <w:rsid w:val="6668720F"/>
    <w:rsid w:val="66771233"/>
    <w:rsid w:val="667A4EDE"/>
    <w:rsid w:val="667E4FE8"/>
    <w:rsid w:val="66997F9E"/>
    <w:rsid w:val="66F85525"/>
    <w:rsid w:val="67422CA8"/>
    <w:rsid w:val="6755377E"/>
    <w:rsid w:val="67BD0474"/>
    <w:rsid w:val="67C60C64"/>
    <w:rsid w:val="67C975C5"/>
    <w:rsid w:val="67FF3120"/>
    <w:rsid w:val="680B401A"/>
    <w:rsid w:val="681F24DC"/>
    <w:rsid w:val="683B52F0"/>
    <w:rsid w:val="68B82630"/>
    <w:rsid w:val="68DA7FFB"/>
    <w:rsid w:val="68F248F7"/>
    <w:rsid w:val="68FB009D"/>
    <w:rsid w:val="697518D7"/>
    <w:rsid w:val="69775F2F"/>
    <w:rsid w:val="69C65BED"/>
    <w:rsid w:val="69D350E9"/>
    <w:rsid w:val="6A0A36B6"/>
    <w:rsid w:val="6A10557A"/>
    <w:rsid w:val="6A204EDA"/>
    <w:rsid w:val="6A6249AE"/>
    <w:rsid w:val="6A6B0E6E"/>
    <w:rsid w:val="6A6D09DB"/>
    <w:rsid w:val="6AA24B89"/>
    <w:rsid w:val="6AEC3DDC"/>
    <w:rsid w:val="6AF83FC5"/>
    <w:rsid w:val="6B132F1E"/>
    <w:rsid w:val="6B6B01F6"/>
    <w:rsid w:val="6B97764B"/>
    <w:rsid w:val="6BA96887"/>
    <w:rsid w:val="6BAF47BD"/>
    <w:rsid w:val="6BC448AC"/>
    <w:rsid w:val="6BCB7E50"/>
    <w:rsid w:val="6BE22861"/>
    <w:rsid w:val="6C161AFD"/>
    <w:rsid w:val="6C19369D"/>
    <w:rsid w:val="6C245C36"/>
    <w:rsid w:val="6C290F49"/>
    <w:rsid w:val="6C2B6CC7"/>
    <w:rsid w:val="6C4D36F3"/>
    <w:rsid w:val="6CAD2536"/>
    <w:rsid w:val="6CCF4483"/>
    <w:rsid w:val="6CE007C3"/>
    <w:rsid w:val="6CF645C4"/>
    <w:rsid w:val="6D2D2B04"/>
    <w:rsid w:val="6D6539DD"/>
    <w:rsid w:val="6DF25E8E"/>
    <w:rsid w:val="6DF53706"/>
    <w:rsid w:val="6E067BD8"/>
    <w:rsid w:val="6E072F76"/>
    <w:rsid w:val="6E082172"/>
    <w:rsid w:val="6E9637E7"/>
    <w:rsid w:val="6EC17F5B"/>
    <w:rsid w:val="6EE46FBA"/>
    <w:rsid w:val="6F19302F"/>
    <w:rsid w:val="6F6633A3"/>
    <w:rsid w:val="6FC345C8"/>
    <w:rsid w:val="700F39D7"/>
    <w:rsid w:val="70341AD9"/>
    <w:rsid w:val="703A248D"/>
    <w:rsid w:val="704A6116"/>
    <w:rsid w:val="70512993"/>
    <w:rsid w:val="707B0D76"/>
    <w:rsid w:val="709F4617"/>
    <w:rsid w:val="70D74126"/>
    <w:rsid w:val="71273A20"/>
    <w:rsid w:val="717520C8"/>
    <w:rsid w:val="717C430E"/>
    <w:rsid w:val="71824892"/>
    <w:rsid w:val="718D2207"/>
    <w:rsid w:val="71971F46"/>
    <w:rsid w:val="719E00E9"/>
    <w:rsid w:val="71A11C55"/>
    <w:rsid w:val="71A50AAC"/>
    <w:rsid w:val="71AD5516"/>
    <w:rsid w:val="71E314CF"/>
    <w:rsid w:val="71F32A16"/>
    <w:rsid w:val="720E5D98"/>
    <w:rsid w:val="72230FF4"/>
    <w:rsid w:val="722F683B"/>
    <w:rsid w:val="723D6F60"/>
    <w:rsid w:val="72BF21B8"/>
    <w:rsid w:val="72F32CF3"/>
    <w:rsid w:val="72F830DA"/>
    <w:rsid w:val="730012D0"/>
    <w:rsid w:val="73070EA3"/>
    <w:rsid w:val="73704C67"/>
    <w:rsid w:val="73B64E7A"/>
    <w:rsid w:val="74280CE6"/>
    <w:rsid w:val="7439161C"/>
    <w:rsid w:val="74A910AC"/>
    <w:rsid w:val="74D623B4"/>
    <w:rsid w:val="7523196B"/>
    <w:rsid w:val="7533085F"/>
    <w:rsid w:val="754E465E"/>
    <w:rsid w:val="75702F5E"/>
    <w:rsid w:val="75B20E43"/>
    <w:rsid w:val="75B32C9D"/>
    <w:rsid w:val="75CE5EED"/>
    <w:rsid w:val="75E16917"/>
    <w:rsid w:val="76056C75"/>
    <w:rsid w:val="76157D34"/>
    <w:rsid w:val="764E6619"/>
    <w:rsid w:val="7653213B"/>
    <w:rsid w:val="765B6C8E"/>
    <w:rsid w:val="76A100CD"/>
    <w:rsid w:val="76C10AB0"/>
    <w:rsid w:val="76E17248"/>
    <w:rsid w:val="76F50115"/>
    <w:rsid w:val="76FE482F"/>
    <w:rsid w:val="77095668"/>
    <w:rsid w:val="77296D50"/>
    <w:rsid w:val="7741330C"/>
    <w:rsid w:val="77827463"/>
    <w:rsid w:val="778A44A6"/>
    <w:rsid w:val="77B76B3E"/>
    <w:rsid w:val="77EE2672"/>
    <w:rsid w:val="77F97DEC"/>
    <w:rsid w:val="7810785A"/>
    <w:rsid w:val="78381F4A"/>
    <w:rsid w:val="78784427"/>
    <w:rsid w:val="7881061D"/>
    <w:rsid w:val="78A53A6E"/>
    <w:rsid w:val="78AA0C42"/>
    <w:rsid w:val="78AE7C67"/>
    <w:rsid w:val="78D16663"/>
    <w:rsid w:val="79193381"/>
    <w:rsid w:val="79441542"/>
    <w:rsid w:val="79E64B8C"/>
    <w:rsid w:val="7A4C6A0C"/>
    <w:rsid w:val="7A5D51DF"/>
    <w:rsid w:val="7A640EC0"/>
    <w:rsid w:val="7A68075C"/>
    <w:rsid w:val="7A6827E7"/>
    <w:rsid w:val="7A700BDE"/>
    <w:rsid w:val="7A834CC5"/>
    <w:rsid w:val="7A9156DA"/>
    <w:rsid w:val="7B0C773E"/>
    <w:rsid w:val="7B4F4DE3"/>
    <w:rsid w:val="7B574E27"/>
    <w:rsid w:val="7B841568"/>
    <w:rsid w:val="7BA82807"/>
    <w:rsid w:val="7BB33A75"/>
    <w:rsid w:val="7BF16090"/>
    <w:rsid w:val="7BFE5C70"/>
    <w:rsid w:val="7C377C8C"/>
    <w:rsid w:val="7C510F58"/>
    <w:rsid w:val="7C6E3107"/>
    <w:rsid w:val="7C722EC4"/>
    <w:rsid w:val="7C732160"/>
    <w:rsid w:val="7CA2688B"/>
    <w:rsid w:val="7CBF6294"/>
    <w:rsid w:val="7CCA7726"/>
    <w:rsid w:val="7CE06E9F"/>
    <w:rsid w:val="7CEB2651"/>
    <w:rsid w:val="7D167FFB"/>
    <w:rsid w:val="7D3A61DC"/>
    <w:rsid w:val="7D405677"/>
    <w:rsid w:val="7D4A05FA"/>
    <w:rsid w:val="7D801471"/>
    <w:rsid w:val="7D93572A"/>
    <w:rsid w:val="7DDE2A9F"/>
    <w:rsid w:val="7DE41D2B"/>
    <w:rsid w:val="7DFF47D8"/>
    <w:rsid w:val="7E0E06F4"/>
    <w:rsid w:val="7E315532"/>
    <w:rsid w:val="7E630AE2"/>
    <w:rsid w:val="7EB345BB"/>
    <w:rsid w:val="7ECF10AA"/>
    <w:rsid w:val="7EDE1CE9"/>
    <w:rsid w:val="7EF568B1"/>
    <w:rsid w:val="7F0D5057"/>
    <w:rsid w:val="7F226C4F"/>
    <w:rsid w:val="7F382BE3"/>
    <w:rsid w:val="7F995598"/>
    <w:rsid w:val="7FAA70B8"/>
    <w:rsid w:val="7FC76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unhideWhenUsed="1" w:qFormat="1"/>
    <w:lsdException w:name="header" w:qFormat="1"/>
    <w:lsdException w:name="footer" w:qFormat="1"/>
    <w:lsdException w:name="index heading" w:qFormat="1"/>
    <w:lsdException w:name="caption" w:qFormat="1"/>
    <w:lsdException w:name="footnote reference" w:semiHidden="1" w:qFormat="1"/>
    <w:lsdException w:name="annotation reference" w:semiHidden="1" w:uiPriority="99" w:unhideWhenUsed="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8">
    <w:name w:val="Normal"/>
    <w:qFormat/>
    <w:rsid w:val="00700E3D"/>
    <w:pPr>
      <w:widowControl w:val="0"/>
      <w:jc w:val="both"/>
    </w:pPr>
    <w:rPr>
      <w:kern w:val="2"/>
      <w:sz w:val="21"/>
      <w:szCs w:val="24"/>
    </w:rPr>
  </w:style>
  <w:style w:type="paragraph" w:styleId="10">
    <w:name w:val="heading 1"/>
    <w:basedOn w:val="af8"/>
    <w:next w:val="af8"/>
    <w:link w:val="1Char"/>
    <w:uiPriority w:val="9"/>
    <w:qFormat/>
    <w:rsid w:val="00700E3D"/>
    <w:pPr>
      <w:keepNext/>
      <w:keepLines/>
      <w:spacing w:before="340" w:after="330" w:line="578" w:lineRule="auto"/>
      <w:outlineLvl w:val="0"/>
    </w:pPr>
    <w:rPr>
      <w:b/>
      <w:bCs/>
      <w:kern w:val="44"/>
      <w:sz w:val="44"/>
      <w:szCs w:val="44"/>
    </w:rPr>
  </w:style>
  <w:style w:type="paragraph" w:styleId="2">
    <w:name w:val="heading 2"/>
    <w:basedOn w:val="af8"/>
    <w:next w:val="af8"/>
    <w:unhideWhenUsed/>
    <w:qFormat/>
    <w:rsid w:val="00700E3D"/>
    <w:pPr>
      <w:spacing w:beforeAutospacing="1" w:afterAutospacing="1"/>
      <w:jc w:val="left"/>
      <w:outlineLvl w:val="1"/>
    </w:pPr>
    <w:rPr>
      <w:rFonts w:ascii="宋体" w:hAnsi="宋体" w:hint="eastAsia"/>
      <w:b/>
      <w:kern w:val="0"/>
      <w:sz w:val="36"/>
      <w:szCs w:val="36"/>
    </w:rPr>
  </w:style>
  <w:style w:type="paragraph" w:styleId="3">
    <w:name w:val="heading 3"/>
    <w:basedOn w:val="af8"/>
    <w:next w:val="af8"/>
    <w:link w:val="3Char"/>
    <w:uiPriority w:val="9"/>
    <w:qFormat/>
    <w:rsid w:val="00700E3D"/>
    <w:pPr>
      <w:widowControl/>
      <w:spacing w:before="100" w:beforeAutospacing="1" w:after="100" w:afterAutospacing="1"/>
      <w:jc w:val="left"/>
      <w:outlineLvl w:val="2"/>
    </w:pPr>
    <w:rPr>
      <w:rFonts w:ascii="宋体" w:hAnsi="宋体" w:cs="宋体"/>
      <w:b/>
      <w:bCs/>
      <w:kern w:val="0"/>
      <w:sz w:val="24"/>
    </w:rPr>
  </w:style>
  <w:style w:type="character" w:default="1" w:styleId="af9">
    <w:name w:val="Default Paragraph Font"/>
    <w:uiPriority w:val="1"/>
    <w:semiHidden/>
    <w:unhideWhenUsed/>
  </w:style>
  <w:style w:type="table" w:default="1" w:styleId="afa">
    <w:name w:val="Normal Table"/>
    <w:uiPriority w:val="99"/>
    <w:semiHidden/>
    <w:unhideWhenUsed/>
    <w:qFormat/>
    <w:tblPr>
      <w:tblInd w:w="0" w:type="dxa"/>
      <w:tblCellMar>
        <w:top w:w="0" w:type="dxa"/>
        <w:left w:w="108" w:type="dxa"/>
        <w:bottom w:w="0" w:type="dxa"/>
        <w:right w:w="108" w:type="dxa"/>
      </w:tblCellMar>
    </w:tblPr>
  </w:style>
  <w:style w:type="numbering" w:default="1" w:styleId="afb">
    <w:name w:val="No List"/>
    <w:uiPriority w:val="99"/>
    <w:semiHidden/>
    <w:unhideWhenUsed/>
  </w:style>
  <w:style w:type="paragraph" w:styleId="7">
    <w:name w:val="toc 7"/>
    <w:basedOn w:val="af8"/>
    <w:next w:val="af8"/>
    <w:semiHidden/>
    <w:qFormat/>
    <w:rsid w:val="00700E3D"/>
    <w:pPr>
      <w:tabs>
        <w:tab w:val="right" w:leader="dot" w:pos="9241"/>
      </w:tabs>
      <w:ind w:firstLineChars="500" w:firstLine="505"/>
      <w:jc w:val="left"/>
    </w:pPr>
    <w:rPr>
      <w:rFonts w:ascii="宋体"/>
      <w:szCs w:val="21"/>
    </w:rPr>
  </w:style>
  <w:style w:type="paragraph" w:styleId="8">
    <w:name w:val="index 8"/>
    <w:basedOn w:val="af8"/>
    <w:next w:val="af8"/>
    <w:qFormat/>
    <w:rsid w:val="00700E3D"/>
    <w:pPr>
      <w:ind w:left="1680" w:hanging="210"/>
      <w:jc w:val="left"/>
    </w:pPr>
    <w:rPr>
      <w:rFonts w:ascii="Calibri" w:hAnsi="Calibri"/>
      <w:sz w:val="20"/>
      <w:szCs w:val="20"/>
    </w:rPr>
  </w:style>
  <w:style w:type="paragraph" w:styleId="afc">
    <w:name w:val="caption"/>
    <w:basedOn w:val="af8"/>
    <w:next w:val="af8"/>
    <w:qFormat/>
    <w:rsid w:val="00700E3D"/>
    <w:pPr>
      <w:spacing w:before="152" w:after="160"/>
    </w:pPr>
    <w:rPr>
      <w:rFonts w:ascii="Arial" w:eastAsia="黑体" w:hAnsi="Arial" w:cs="Arial"/>
      <w:sz w:val="20"/>
      <w:szCs w:val="20"/>
    </w:rPr>
  </w:style>
  <w:style w:type="paragraph" w:styleId="5">
    <w:name w:val="index 5"/>
    <w:basedOn w:val="af8"/>
    <w:next w:val="af8"/>
    <w:qFormat/>
    <w:rsid w:val="00700E3D"/>
    <w:pPr>
      <w:ind w:left="1050" w:hanging="210"/>
      <w:jc w:val="left"/>
    </w:pPr>
    <w:rPr>
      <w:rFonts w:ascii="Calibri" w:hAnsi="Calibri"/>
      <w:sz w:val="20"/>
      <w:szCs w:val="20"/>
    </w:rPr>
  </w:style>
  <w:style w:type="paragraph" w:styleId="afd">
    <w:name w:val="Document Map"/>
    <w:basedOn w:val="af8"/>
    <w:semiHidden/>
    <w:qFormat/>
    <w:rsid w:val="00700E3D"/>
    <w:pPr>
      <w:shd w:val="clear" w:color="auto" w:fill="000080"/>
    </w:pPr>
  </w:style>
  <w:style w:type="paragraph" w:styleId="afe">
    <w:name w:val="annotation text"/>
    <w:basedOn w:val="af8"/>
    <w:link w:val="Char"/>
    <w:unhideWhenUsed/>
    <w:qFormat/>
    <w:rsid w:val="00700E3D"/>
    <w:pPr>
      <w:widowControl/>
      <w:adjustRightInd w:val="0"/>
      <w:snapToGrid w:val="0"/>
      <w:spacing w:after="200"/>
      <w:jc w:val="left"/>
    </w:pPr>
    <w:rPr>
      <w:rFonts w:ascii="Tahoma" w:eastAsia="微软雅黑" w:hAnsi="Tahoma" w:cstheme="minorBidi"/>
      <w:kern w:val="0"/>
      <w:sz w:val="22"/>
      <w:szCs w:val="22"/>
    </w:rPr>
  </w:style>
  <w:style w:type="paragraph" w:styleId="6">
    <w:name w:val="index 6"/>
    <w:basedOn w:val="af8"/>
    <w:next w:val="af8"/>
    <w:qFormat/>
    <w:rsid w:val="00700E3D"/>
    <w:pPr>
      <w:ind w:left="1260" w:hanging="210"/>
      <w:jc w:val="left"/>
    </w:pPr>
    <w:rPr>
      <w:rFonts w:ascii="Calibri" w:hAnsi="Calibri"/>
      <w:sz w:val="20"/>
      <w:szCs w:val="20"/>
    </w:rPr>
  </w:style>
  <w:style w:type="paragraph" w:styleId="aff">
    <w:name w:val="Body Text"/>
    <w:basedOn w:val="af8"/>
    <w:link w:val="Char0"/>
    <w:qFormat/>
    <w:rsid w:val="00700E3D"/>
    <w:rPr>
      <w:sz w:val="28"/>
    </w:rPr>
  </w:style>
  <w:style w:type="paragraph" w:styleId="4">
    <w:name w:val="index 4"/>
    <w:basedOn w:val="af8"/>
    <w:next w:val="af8"/>
    <w:qFormat/>
    <w:rsid w:val="00700E3D"/>
    <w:pPr>
      <w:ind w:left="840" w:hanging="210"/>
      <w:jc w:val="left"/>
    </w:pPr>
    <w:rPr>
      <w:rFonts w:ascii="Calibri" w:hAnsi="Calibri"/>
      <w:sz w:val="20"/>
      <w:szCs w:val="20"/>
    </w:rPr>
  </w:style>
  <w:style w:type="paragraph" w:styleId="50">
    <w:name w:val="toc 5"/>
    <w:basedOn w:val="af8"/>
    <w:next w:val="af8"/>
    <w:semiHidden/>
    <w:qFormat/>
    <w:rsid w:val="00700E3D"/>
    <w:pPr>
      <w:tabs>
        <w:tab w:val="right" w:leader="dot" w:pos="9241"/>
      </w:tabs>
      <w:ind w:firstLineChars="300" w:firstLine="300"/>
      <w:jc w:val="left"/>
    </w:pPr>
    <w:rPr>
      <w:rFonts w:ascii="宋体"/>
      <w:szCs w:val="21"/>
    </w:rPr>
  </w:style>
  <w:style w:type="paragraph" w:styleId="30">
    <w:name w:val="toc 3"/>
    <w:basedOn w:val="af8"/>
    <w:next w:val="af8"/>
    <w:uiPriority w:val="39"/>
    <w:qFormat/>
    <w:rsid w:val="00700E3D"/>
    <w:pPr>
      <w:tabs>
        <w:tab w:val="right" w:leader="dot" w:pos="9241"/>
      </w:tabs>
      <w:ind w:firstLineChars="100" w:firstLine="102"/>
      <w:jc w:val="left"/>
    </w:pPr>
    <w:rPr>
      <w:rFonts w:ascii="宋体"/>
      <w:szCs w:val="21"/>
    </w:rPr>
  </w:style>
  <w:style w:type="paragraph" w:styleId="80">
    <w:name w:val="toc 8"/>
    <w:basedOn w:val="af8"/>
    <w:next w:val="af8"/>
    <w:semiHidden/>
    <w:qFormat/>
    <w:rsid w:val="00700E3D"/>
    <w:pPr>
      <w:tabs>
        <w:tab w:val="right" w:leader="dot" w:pos="9241"/>
      </w:tabs>
      <w:ind w:firstLineChars="600" w:firstLine="607"/>
      <w:jc w:val="left"/>
    </w:pPr>
    <w:rPr>
      <w:rFonts w:ascii="宋体"/>
      <w:szCs w:val="21"/>
    </w:rPr>
  </w:style>
  <w:style w:type="paragraph" w:styleId="31">
    <w:name w:val="index 3"/>
    <w:basedOn w:val="af8"/>
    <w:next w:val="af8"/>
    <w:qFormat/>
    <w:rsid w:val="00700E3D"/>
    <w:pPr>
      <w:ind w:left="630" w:hanging="210"/>
      <w:jc w:val="left"/>
    </w:pPr>
    <w:rPr>
      <w:rFonts w:ascii="Calibri" w:hAnsi="Calibri"/>
      <w:sz w:val="20"/>
      <w:szCs w:val="20"/>
    </w:rPr>
  </w:style>
  <w:style w:type="paragraph" w:styleId="aff0">
    <w:name w:val="endnote text"/>
    <w:basedOn w:val="af8"/>
    <w:semiHidden/>
    <w:qFormat/>
    <w:rsid w:val="00700E3D"/>
    <w:pPr>
      <w:snapToGrid w:val="0"/>
      <w:jc w:val="left"/>
    </w:pPr>
  </w:style>
  <w:style w:type="paragraph" w:styleId="aff1">
    <w:name w:val="Balloon Text"/>
    <w:basedOn w:val="af8"/>
    <w:link w:val="Char1"/>
    <w:qFormat/>
    <w:rsid w:val="00700E3D"/>
    <w:rPr>
      <w:sz w:val="18"/>
      <w:szCs w:val="18"/>
    </w:rPr>
  </w:style>
  <w:style w:type="paragraph" w:styleId="aff2">
    <w:name w:val="footer"/>
    <w:basedOn w:val="af8"/>
    <w:link w:val="Char2"/>
    <w:qFormat/>
    <w:rsid w:val="00700E3D"/>
    <w:pPr>
      <w:snapToGrid w:val="0"/>
      <w:ind w:rightChars="100" w:right="210"/>
      <w:jc w:val="right"/>
    </w:pPr>
    <w:rPr>
      <w:sz w:val="18"/>
      <w:szCs w:val="18"/>
    </w:rPr>
  </w:style>
  <w:style w:type="paragraph" w:styleId="aff3">
    <w:name w:val="header"/>
    <w:basedOn w:val="af8"/>
    <w:link w:val="Char3"/>
    <w:qFormat/>
    <w:rsid w:val="00700E3D"/>
    <w:pPr>
      <w:snapToGrid w:val="0"/>
      <w:jc w:val="left"/>
    </w:pPr>
    <w:rPr>
      <w:sz w:val="18"/>
      <w:szCs w:val="18"/>
    </w:rPr>
  </w:style>
  <w:style w:type="paragraph" w:styleId="11">
    <w:name w:val="toc 1"/>
    <w:basedOn w:val="af8"/>
    <w:next w:val="af8"/>
    <w:uiPriority w:val="39"/>
    <w:qFormat/>
    <w:rsid w:val="00700E3D"/>
    <w:pPr>
      <w:tabs>
        <w:tab w:val="right" w:leader="dot" w:pos="9241"/>
      </w:tabs>
      <w:spacing w:beforeLines="25" w:afterLines="25"/>
      <w:jc w:val="left"/>
    </w:pPr>
    <w:rPr>
      <w:rFonts w:ascii="宋体"/>
      <w:szCs w:val="21"/>
    </w:rPr>
  </w:style>
  <w:style w:type="paragraph" w:styleId="40">
    <w:name w:val="toc 4"/>
    <w:basedOn w:val="af8"/>
    <w:next w:val="af8"/>
    <w:uiPriority w:val="39"/>
    <w:qFormat/>
    <w:rsid w:val="00700E3D"/>
    <w:pPr>
      <w:tabs>
        <w:tab w:val="right" w:leader="dot" w:pos="9241"/>
      </w:tabs>
      <w:ind w:firstLineChars="200" w:firstLine="198"/>
      <w:jc w:val="left"/>
    </w:pPr>
    <w:rPr>
      <w:rFonts w:ascii="宋体"/>
      <w:szCs w:val="21"/>
    </w:rPr>
  </w:style>
  <w:style w:type="paragraph" w:styleId="aff4">
    <w:name w:val="index heading"/>
    <w:basedOn w:val="af8"/>
    <w:next w:val="12"/>
    <w:qFormat/>
    <w:rsid w:val="00700E3D"/>
    <w:pPr>
      <w:spacing w:before="120" w:after="120"/>
      <w:jc w:val="center"/>
    </w:pPr>
    <w:rPr>
      <w:rFonts w:ascii="Calibri" w:hAnsi="Calibri"/>
      <w:b/>
      <w:bCs/>
      <w:iCs/>
      <w:szCs w:val="20"/>
    </w:rPr>
  </w:style>
  <w:style w:type="paragraph" w:styleId="12">
    <w:name w:val="index 1"/>
    <w:basedOn w:val="af8"/>
    <w:next w:val="aff5"/>
    <w:qFormat/>
    <w:rsid w:val="00700E3D"/>
    <w:pPr>
      <w:tabs>
        <w:tab w:val="right" w:leader="dot" w:pos="9299"/>
      </w:tabs>
      <w:jc w:val="left"/>
    </w:pPr>
    <w:rPr>
      <w:rFonts w:ascii="宋体"/>
      <w:szCs w:val="21"/>
    </w:rPr>
  </w:style>
  <w:style w:type="paragraph" w:customStyle="1" w:styleId="aff5">
    <w:name w:val="段"/>
    <w:link w:val="Char4"/>
    <w:qFormat/>
    <w:rsid w:val="00700E3D"/>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8"/>
    <w:qFormat/>
    <w:rsid w:val="00700E3D"/>
    <w:pPr>
      <w:numPr>
        <w:numId w:val="1"/>
      </w:numPr>
      <w:snapToGrid w:val="0"/>
      <w:jc w:val="left"/>
    </w:pPr>
    <w:rPr>
      <w:rFonts w:ascii="宋体"/>
      <w:sz w:val="18"/>
      <w:szCs w:val="18"/>
    </w:rPr>
  </w:style>
  <w:style w:type="paragraph" w:styleId="60">
    <w:name w:val="toc 6"/>
    <w:basedOn w:val="af8"/>
    <w:next w:val="af8"/>
    <w:semiHidden/>
    <w:qFormat/>
    <w:rsid w:val="00700E3D"/>
    <w:pPr>
      <w:tabs>
        <w:tab w:val="right" w:leader="dot" w:pos="9241"/>
      </w:tabs>
      <w:ind w:firstLineChars="400" w:firstLine="403"/>
      <w:jc w:val="left"/>
    </w:pPr>
    <w:rPr>
      <w:rFonts w:ascii="宋体"/>
      <w:szCs w:val="21"/>
    </w:rPr>
  </w:style>
  <w:style w:type="paragraph" w:styleId="70">
    <w:name w:val="index 7"/>
    <w:basedOn w:val="af8"/>
    <w:next w:val="af8"/>
    <w:qFormat/>
    <w:rsid w:val="00700E3D"/>
    <w:pPr>
      <w:ind w:left="1470" w:hanging="210"/>
      <w:jc w:val="left"/>
    </w:pPr>
    <w:rPr>
      <w:rFonts w:ascii="Calibri" w:hAnsi="Calibri"/>
      <w:sz w:val="20"/>
      <w:szCs w:val="20"/>
    </w:rPr>
  </w:style>
  <w:style w:type="paragraph" w:styleId="9">
    <w:name w:val="index 9"/>
    <w:basedOn w:val="af8"/>
    <w:next w:val="af8"/>
    <w:qFormat/>
    <w:rsid w:val="00700E3D"/>
    <w:pPr>
      <w:ind w:left="1890" w:hanging="210"/>
      <w:jc w:val="left"/>
    </w:pPr>
    <w:rPr>
      <w:rFonts w:ascii="Calibri" w:hAnsi="Calibri"/>
      <w:sz w:val="20"/>
      <w:szCs w:val="20"/>
    </w:rPr>
  </w:style>
  <w:style w:type="paragraph" w:styleId="20">
    <w:name w:val="toc 2"/>
    <w:basedOn w:val="af8"/>
    <w:next w:val="af8"/>
    <w:uiPriority w:val="39"/>
    <w:qFormat/>
    <w:rsid w:val="00700E3D"/>
    <w:pPr>
      <w:tabs>
        <w:tab w:val="right" w:leader="dot" w:pos="9241"/>
      </w:tabs>
    </w:pPr>
    <w:rPr>
      <w:rFonts w:ascii="宋体"/>
      <w:szCs w:val="21"/>
    </w:rPr>
  </w:style>
  <w:style w:type="paragraph" w:styleId="90">
    <w:name w:val="toc 9"/>
    <w:basedOn w:val="af8"/>
    <w:next w:val="af8"/>
    <w:semiHidden/>
    <w:qFormat/>
    <w:rsid w:val="00700E3D"/>
    <w:pPr>
      <w:ind w:left="1470"/>
      <w:jc w:val="left"/>
    </w:pPr>
    <w:rPr>
      <w:sz w:val="20"/>
      <w:szCs w:val="20"/>
    </w:rPr>
  </w:style>
  <w:style w:type="paragraph" w:styleId="HTML">
    <w:name w:val="HTML Preformatted"/>
    <w:basedOn w:val="af8"/>
    <w:link w:val="HTMLChar"/>
    <w:uiPriority w:val="99"/>
    <w:unhideWhenUsed/>
    <w:qFormat/>
    <w:rsid w:val="00700E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6">
    <w:name w:val="Normal (Web)"/>
    <w:basedOn w:val="af8"/>
    <w:qFormat/>
    <w:rsid w:val="00700E3D"/>
    <w:pPr>
      <w:widowControl/>
      <w:spacing w:before="100" w:beforeAutospacing="1" w:after="100" w:afterAutospacing="1"/>
      <w:jc w:val="left"/>
    </w:pPr>
    <w:rPr>
      <w:rFonts w:ascii="宋体" w:hAnsi="宋体"/>
      <w:kern w:val="0"/>
      <w:sz w:val="24"/>
    </w:rPr>
  </w:style>
  <w:style w:type="paragraph" w:styleId="21">
    <w:name w:val="index 2"/>
    <w:basedOn w:val="af8"/>
    <w:next w:val="af8"/>
    <w:qFormat/>
    <w:rsid w:val="00700E3D"/>
    <w:pPr>
      <w:ind w:left="420" w:hanging="210"/>
      <w:jc w:val="left"/>
    </w:pPr>
    <w:rPr>
      <w:rFonts w:ascii="Calibri" w:hAnsi="Calibri"/>
      <w:sz w:val="20"/>
      <w:szCs w:val="20"/>
    </w:rPr>
  </w:style>
  <w:style w:type="table" w:styleId="aff7">
    <w:name w:val="Table Grid"/>
    <w:basedOn w:val="afa"/>
    <w:qFormat/>
    <w:rsid w:val="00700E3D"/>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8">
    <w:name w:val="endnote reference"/>
    <w:basedOn w:val="af9"/>
    <w:semiHidden/>
    <w:qFormat/>
    <w:rsid w:val="00700E3D"/>
    <w:rPr>
      <w:vertAlign w:val="superscript"/>
    </w:rPr>
  </w:style>
  <w:style w:type="character" w:styleId="aff9">
    <w:name w:val="page number"/>
    <w:basedOn w:val="af9"/>
    <w:qFormat/>
    <w:rsid w:val="00700E3D"/>
    <w:rPr>
      <w:rFonts w:ascii="Times New Roman" w:eastAsia="宋体" w:hAnsi="Times New Roman"/>
      <w:sz w:val="18"/>
    </w:rPr>
  </w:style>
  <w:style w:type="character" w:styleId="affa">
    <w:name w:val="FollowedHyperlink"/>
    <w:basedOn w:val="af9"/>
    <w:uiPriority w:val="99"/>
    <w:qFormat/>
    <w:rsid w:val="00700E3D"/>
    <w:rPr>
      <w:color w:val="333333"/>
      <w:u w:val="none"/>
    </w:rPr>
  </w:style>
  <w:style w:type="character" w:styleId="affb">
    <w:name w:val="Hyperlink"/>
    <w:basedOn w:val="af9"/>
    <w:uiPriority w:val="99"/>
    <w:qFormat/>
    <w:rsid w:val="00700E3D"/>
    <w:rPr>
      <w:color w:val="0000FF"/>
      <w:spacing w:val="0"/>
      <w:w w:val="100"/>
      <w:szCs w:val="21"/>
      <w:u w:val="single"/>
    </w:rPr>
  </w:style>
  <w:style w:type="character" w:styleId="affc">
    <w:name w:val="annotation reference"/>
    <w:basedOn w:val="af9"/>
    <w:uiPriority w:val="99"/>
    <w:semiHidden/>
    <w:unhideWhenUsed/>
    <w:qFormat/>
    <w:rsid w:val="00700E3D"/>
    <w:rPr>
      <w:sz w:val="21"/>
      <w:szCs w:val="21"/>
    </w:rPr>
  </w:style>
  <w:style w:type="character" w:styleId="affd">
    <w:name w:val="footnote reference"/>
    <w:basedOn w:val="af9"/>
    <w:semiHidden/>
    <w:qFormat/>
    <w:rsid w:val="00700E3D"/>
    <w:rPr>
      <w:vertAlign w:val="superscript"/>
    </w:rPr>
  </w:style>
  <w:style w:type="character" w:customStyle="1" w:styleId="1Char">
    <w:name w:val="标题 1 Char"/>
    <w:basedOn w:val="af9"/>
    <w:link w:val="10"/>
    <w:uiPriority w:val="9"/>
    <w:qFormat/>
    <w:rsid w:val="00700E3D"/>
    <w:rPr>
      <w:b/>
      <w:bCs/>
      <w:kern w:val="44"/>
      <w:sz w:val="44"/>
      <w:szCs w:val="44"/>
    </w:rPr>
  </w:style>
  <w:style w:type="character" w:customStyle="1" w:styleId="3Char">
    <w:name w:val="标题 3 Char"/>
    <w:basedOn w:val="af9"/>
    <w:link w:val="3"/>
    <w:uiPriority w:val="9"/>
    <w:qFormat/>
    <w:rsid w:val="00700E3D"/>
    <w:rPr>
      <w:rFonts w:ascii="宋体" w:hAnsi="宋体" w:cs="宋体"/>
      <w:b/>
      <w:bCs/>
      <w:sz w:val="24"/>
      <w:szCs w:val="24"/>
    </w:rPr>
  </w:style>
  <w:style w:type="character" w:customStyle="1" w:styleId="Char4">
    <w:name w:val="段 Char"/>
    <w:basedOn w:val="af9"/>
    <w:link w:val="aff5"/>
    <w:qFormat/>
    <w:rsid w:val="00700E3D"/>
    <w:rPr>
      <w:rFonts w:ascii="宋体"/>
      <w:sz w:val="21"/>
      <w:lang w:val="en-US" w:eastAsia="zh-CN" w:bidi="ar-SA"/>
    </w:rPr>
  </w:style>
  <w:style w:type="paragraph" w:customStyle="1" w:styleId="a4">
    <w:name w:val="一级条标题"/>
    <w:next w:val="aff5"/>
    <w:qFormat/>
    <w:rsid w:val="00700E3D"/>
    <w:pPr>
      <w:numPr>
        <w:ilvl w:val="1"/>
        <w:numId w:val="2"/>
      </w:numPr>
      <w:spacing w:beforeLines="50" w:afterLines="50"/>
      <w:outlineLvl w:val="2"/>
    </w:pPr>
    <w:rPr>
      <w:rFonts w:ascii="黑体" w:eastAsia="黑体"/>
      <w:sz w:val="21"/>
      <w:szCs w:val="21"/>
    </w:rPr>
  </w:style>
  <w:style w:type="paragraph" w:customStyle="1" w:styleId="affe">
    <w:name w:val="标准书脚_奇数页"/>
    <w:qFormat/>
    <w:rsid w:val="00700E3D"/>
    <w:pPr>
      <w:spacing w:before="120"/>
      <w:ind w:right="198"/>
      <w:jc w:val="right"/>
    </w:pPr>
    <w:rPr>
      <w:rFonts w:ascii="宋体"/>
      <w:sz w:val="18"/>
      <w:szCs w:val="18"/>
    </w:rPr>
  </w:style>
  <w:style w:type="paragraph" w:customStyle="1" w:styleId="afff">
    <w:name w:val="标准书眉_奇数页"/>
    <w:next w:val="af8"/>
    <w:qFormat/>
    <w:rsid w:val="00700E3D"/>
    <w:pPr>
      <w:tabs>
        <w:tab w:val="center" w:pos="4154"/>
        <w:tab w:val="right" w:pos="8306"/>
      </w:tabs>
      <w:spacing w:after="220"/>
      <w:jc w:val="right"/>
    </w:pPr>
    <w:rPr>
      <w:rFonts w:ascii="黑体" w:eastAsia="黑体"/>
      <w:sz w:val="21"/>
      <w:szCs w:val="21"/>
    </w:rPr>
  </w:style>
  <w:style w:type="paragraph" w:customStyle="1" w:styleId="a3">
    <w:name w:val="章标题"/>
    <w:next w:val="aff5"/>
    <w:qFormat/>
    <w:rsid w:val="00700E3D"/>
    <w:pPr>
      <w:numPr>
        <w:numId w:val="2"/>
      </w:numPr>
      <w:spacing w:beforeLines="100" w:afterLines="100"/>
      <w:jc w:val="both"/>
      <w:outlineLvl w:val="1"/>
    </w:pPr>
    <w:rPr>
      <w:rFonts w:ascii="黑体" w:eastAsia="黑体"/>
      <w:sz w:val="21"/>
    </w:rPr>
  </w:style>
  <w:style w:type="paragraph" w:customStyle="1" w:styleId="a5">
    <w:name w:val="二级条标题"/>
    <w:basedOn w:val="a4"/>
    <w:next w:val="aff5"/>
    <w:qFormat/>
    <w:rsid w:val="00700E3D"/>
    <w:pPr>
      <w:numPr>
        <w:ilvl w:val="2"/>
      </w:numPr>
      <w:spacing w:before="50" w:after="50"/>
      <w:ind w:left="0"/>
      <w:outlineLvl w:val="3"/>
    </w:pPr>
  </w:style>
  <w:style w:type="paragraph" w:customStyle="1" w:styleId="22">
    <w:name w:val="封面标准号2"/>
    <w:qFormat/>
    <w:rsid w:val="00700E3D"/>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rsid w:val="00700E3D"/>
    <w:pPr>
      <w:widowControl w:val="0"/>
      <w:numPr>
        <w:numId w:val="3"/>
      </w:numPr>
      <w:jc w:val="both"/>
    </w:pPr>
    <w:rPr>
      <w:rFonts w:ascii="宋体"/>
      <w:sz w:val="21"/>
    </w:rPr>
  </w:style>
  <w:style w:type="paragraph" w:customStyle="1" w:styleId="ac">
    <w:name w:val="列项●（二级）"/>
    <w:qFormat/>
    <w:rsid w:val="00700E3D"/>
    <w:pPr>
      <w:numPr>
        <w:ilvl w:val="1"/>
        <w:numId w:val="3"/>
      </w:numPr>
      <w:tabs>
        <w:tab w:val="left" w:pos="840"/>
      </w:tabs>
      <w:jc w:val="both"/>
    </w:pPr>
    <w:rPr>
      <w:rFonts w:ascii="宋体"/>
      <w:sz w:val="21"/>
    </w:rPr>
  </w:style>
  <w:style w:type="paragraph" w:customStyle="1" w:styleId="afff0">
    <w:name w:val="目次、标准名称标题"/>
    <w:basedOn w:val="af8"/>
    <w:next w:val="aff5"/>
    <w:qFormat/>
    <w:rsid w:val="00700E3D"/>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6">
    <w:name w:val="三级条标题"/>
    <w:basedOn w:val="a5"/>
    <w:next w:val="aff5"/>
    <w:qFormat/>
    <w:rsid w:val="00700E3D"/>
    <w:pPr>
      <w:numPr>
        <w:ilvl w:val="3"/>
      </w:numPr>
      <w:outlineLvl w:val="4"/>
    </w:pPr>
  </w:style>
  <w:style w:type="paragraph" w:customStyle="1" w:styleId="afff1">
    <w:name w:val="示例"/>
    <w:next w:val="afff2"/>
    <w:qFormat/>
    <w:rsid w:val="00700E3D"/>
    <w:pPr>
      <w:widowControl w:val="0"/>
      <w:ind w:firstLine="363"/>
      <w:jc w:val="both"/>
    </w:pPr>
    <w:rPr>
      <w:rFonts w:ascii="宋体"/>
      <w:sz w:val="18"/>
      <w:szCs w:val="18"/>
    </w:rPr>
  </w:style>
  <w:style w:type="paragraph" w:customStyle="1" w:styleId="afff2">
    <w:name w:val="示例内容"/>
    <w:qFormat/>
    <w:rsid w:val="00700E3D"/>
    <w:pPr>
      <w:ind w:firstLineChars="200" w:firstLine="200"/>
    </w:pPr>
    <w:rPr>
      <w:rFonts w:ascii="宋体"/>
      <w:sz w:val="18"/>
      <w:szCs w:val="18"/>
    </w:rPr>
  </w:style>
  <w:style w:type="paragraph" w:customStyle="1" w:styleId="a0">
    <w:name w:val="数字编号列项（二级）"/>
    <w:qFormat/>
    <w:rsid w:val="00700E3D"/>
    <w:pPr>
      <w:numPr>
        <w:ilvl w:val="1"/>
        <w:numId w:val="4"/>
      </w:numPr>
      <w:tabs>
        <w:tab w:val="left" w:pos="840"/>
      </w:tabs>
      <w:jc w:val="both"/>
    </w:pPr>
    <w:rPr>
      <w:rFonts w:ascii="宋体"/>
      <w:sz w:val="21"/>
    </w:rPr>
  </w:style>
  <w:style w:type="paragraph" w:customStyle="1" w:styleId="a7">
    <w:name w:val="四级条标题"/>
    <w:basedOn w:val="a6"/>
    <w:next w:val="aff5"/>
    <w:qFormat/>
    <w:rsid w:val="00700E3D"/>
    <w:pPr>
      <w:numPr>
        <w:ilvl w:val="4"/>
      </w:numPr>
      <w:outlineLvl w:val="5"/>
    </w:pPr>
  </w:style>
  <w:style w:type="paragraph" w:customStyle="1" w:styleId="a8">
    <w:name w:val="五级条标题"/>
    <w:basedOn w:val="a7"/>
    <w:next w:val="aff5"/>
    <w:qFormat/>
    <w:rsid w:val="00700E3D"/>
    <w:pPr>
      <w:numPr>
        <w:ilvl w:val="5"/>
      </w:numPr>
      <w:outlineLvl w:val="6"/>
    </w:pPr>
  </w:style>
  <w:style w:type="character" w:customStyle="1" w:styleId="Char2">
    <w:name w:val="页脚 Char"/>
    <w:basedOn w:val="af9"/>
    <w:link w:val="aff2"/>
    <w:qFormat/>
    <w:rsid w:val="00700E3D"/>
    <w:rPr>
      <w:kern w:val="2"/>
      <w:sz w:val="18"/>
      <w:szCs w:val="18"/>
    </w:rPr>
  </w:style>
  <w:style w:type="character" w:customStyle="1" w:styleId="Char3">
    <w:name w:val="页眉 Char"/>
    <w:basedOn w:val="af9"/>
    <w:link w:val="aff3"/>
    <w:qFormat/>
    <w:rsid w:val="00700E3D"/>
    <w:rPr>
      <w:kern w:val="2"/>
      <w:sz w:val="18"/>
      <w:szCs w:val="18"/>
    </w:rPr>
  </w:style>
  <w:style w:type="paragraph" w:customStyle="1" w:styleId="afff3">
    <w:name w:val="注："/>
    <w:next w:val="aff5"/>
    <w:qFormat/>
    <w:rsid w:val="00700E3D"/>
    <w:pPr>
      <w:widowControl w:val="0"/>
      <w:autoSpaceDE w:val="0"/>
      <w:autoSpaceDN w:val="0"/>
      <w:ind w:left="726" w:hanging="363"/>
      <w:jc w:val="both"/>
    </w:pPr>
    <w:rPr>
      <w:rFonts w:ascii="宋体"/>
      <w:sz w:val="18"/>
      <w:szCs w:val="18"/>
    </w:rPr>
  </w:style>
  <w:style w:type="paragraph" w:customStyle="1" w:styleId="afff4">
    <w:name w:val="注×："/>
    <w:qFormat/>
    <w:rsid w:val="00700E3D"/>
    <w:pPr>
      <w:widowControl w:val="0"/>
      <w:autoSpaceDE w:val="0"/>
      <w:autoSpaceDN w:val="0"/>
      <w:ind w:left="811" w:hanging="448"/>
      <w:jc w:val="both"/>
    </w:pPr>
    <w:rPr>
      <w:rFonts w:ascii="宋体"/>
      <w:sz w:val="18"/>
      <w:szCs w:val="18"/>
    </w:rPr>
  </w:style>
  <w:style w:type="paragraph" w:customStyle="1" w:styleId="a">
    <w:name w:val="字母编号列项（一级）"/>
    <w:qFormat/>
    <w:rsid w:val="00700E3D"/>
    <w:pPr>
      <w:numPr>
        <w:numId w:val="4"/>
      </w:numPr>
      <w:jc w:val="both"/>
    </w:pPr>
    <w:rPr>
      <w:rFonts w:ascii="宋体"/>
      <w:sz w:val="21"/>
    </w:rPr>
  </w:style>
  <w:style w:type="paragraph" w:customStyle="1" w:styleId="ad">
    <w:name w:val="列项◆（三级）"/>
    <w:basedOn w:val="af8"/>
    <w:qFormat/>
    <w:rsid w:val="00700E3D"/>
    <w:pPr>
      <w:numPr>
        <w:ilvl w:val="2"/>
        <w:numId w:val="3"/>
      </w:numPr>
    </w:pPr>
    <w:rPr>
      <w:rFonts w:ascii="宋体"/>
      <w:szCs w:val="21"/>
    </w:rPr>
  </w:style>
  <w:style w:type="paragraph" w:customStyle="1" w:styleId="a1">
    <w:name w:val="编号列项（三级）"/>
    <w:qFormat/>
    <w:rsid w:val="00700E3D"/>
    <w:pPr>
      <w:numPr>
        <w:ilvl w:val="2"/>
        <w:numId w:val="4"/>
      </w:numPr>
      <w:tabs>
        <w:tab w:val="left" w:pos="840"/>
      </w:tabs>
    </w:pPr>
    <w:rPr>
      <w:rFonts w:ascii="宋体"/>
      <w:sz w:val="21"/>
    </w:rPr>
  </w:style>
  <w:style w:type="paragraph" w:customStyle="1" w:styleId="afff5">
    <w:name w:val="示例×："/>
    <w:basedOn w:val="a3"/>
    <w:qFormat/>
    <w:rsid w:val="00700E3D"/>
    <w:pPr>
      <w:numPr>
        <w:numId w:val="0"/>
      </w:numPr>
      <w:spacing w:beforeLines="0" w:afterLines="0"/>
      <w:ind w:firstLine="363"/>
      <w:outlineLvl w:val="9"/>
    </w:pPr>
    <w:rPr>
      <w:rFonts w:ascii="宋体" w:eastAsia="宋体"/>
      <w:sz w:val="18"/>
      <w:szCs w:val="18"/>
    </w:rPr>
  </w:style>
  <w:style w:type="paragraph" w:customStyle="1" w:styleId="afff6">
    <w:name w:val="二级无"/>
    <w:basedOn w:val="a5"/>
    <w:qFormat/>
    <w:rsid w:val="00700E3D"/>
    <w:pPr>
      <w:spacing w:beforeLines="0" w:afterLines="0"/>
    </w:pPr>
    <w:rPr>
      <w:rFonts w:ascii="宋体" w:eastAsia="宋体"/>
    </w:rPr>
  </w:style>
  <w:style w:type="paragraph" w:customStyle="1" w:styleId="afff7">
    <w:name w:val="注：（正文）"/>
    <w:basedOn w:val="afff3"/>
    <w:next w:val="aff5"/>
    <w:qFormat/>
    <w:rsid w:val="00700E3D"/>
  </w:style>
  <w:style w:type="paragraph" w:customStyle="1" w:styleId="a2">
    <w:name w:val="注×：（正文）"/>
    <w:qFormat/>
    <w:rsid w:val="00700E3D"/>
    <w:pPr>
      <w:numPr>
        <w:numId w:val="5"/>
      </w:numPr>
      <w:jc w:val="both"/>
    </w:pPr>
    <w:rPr>
      <w:rFonts w:ascii="宋体"/>
      <w:sz w:val="18"/>
      <w:szCs w:val="18"/>
    </w:rPr>
  </w:style>
  <w:style w:type="paragraph" w:customStyle="1" w:styleId="afff8">
    <w:name w:val="标准标志"/>
    <w:next w:val="af8"/>
    <w:qFormat/>
    <w:rsid w:val="00700E3D"/>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9">
    <w:name w:val="标准称谓"/>
    <w:next w:val="af8"/>
    <w:qFormat/>
    <w:rsid w:val="00700E3D"/>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a">
    <w:name w:val="标准书脚_偶数页"/>
    <w:qFormat/>
    <w:rsid w:val="00700E3D"/>
    <w:pPr>
      <w:spacing w:before="120"/>
      <w:ind w:left="221"/>
    </w:pPr>
    <w:rPr>
      <w:rFonts w:ascii="宋体"/>
      <w:sz w:val="18"/>
      <w:szCs w:val="18"/>
    </w:rPr>
  </w:style>
  <w:style w:type="paragraph" w:customStyle="1" w:styleId="afffb">
    <w:name w:val="标准书眉_偶数页"/>
    <w:basedOn w:val="afff"/>
    <w:next w:val="af8"/>
    <w:qFormat/>
    <w:rsid w:val="00700E3D"/>
    <w:pPr>
      <w:jc w:val="left"/>
    </w:pPr>
  </w:style>
  <w:style w:type="paragraph" w:customStyle="1" w:styleId="afffc">
    <w:name w:val="标准书眉一"/>
    <w:qFormat/>
    <w:rsid w:val="00700E3D"/>
    <w:pPr>
      <w:jc w:val="both"/>
    </w:pPr>
  </w:style>
  <w:style w:type="paragraph" w:customStyle="1" w:styleId="afffd">
    <w:name w:val="参考文献"/>
    <w:basedOn w:val="af8"/>
    <w:next w:val="aff5"/>
    <w:qFormat/>
    <w:rsid w:val="00700E3D"/>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参考文献、索引标题"/>
    <w:basedOn w:val="af8"/>
    <w:next w:val="aff5"/>
    <w:qFormat/>
    <w:rsid w:val="00700E3D"/>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
    <w:name w:val="发布"/>
    <w:basedOn w:val="af9"/>
    <w:qFormat/>
    <w:rsid w:val="00700E3D"/>
    <w:rPr>
      <w:rFonts w:ascii="黑体" w:eastAsia="黑体"/>
      <w:spacing w:val="85"/>
      <w:w w:val="100"/>
      <w:position w:val="3"/>
      <w:sz w:val="28"/>
      <w:szCs w:val="28"/>
    </w:rPr>
  </w:style>
  <w:style w:type="paragraph" w:customStyle="1" w:styleId="affff0">
    <w:name w:val="发布部门"/>
    <w:next w:val="aff5"/>
    <w:qFormat/>
    <w:rsid w:val="00700E3D"/>
    <w:pPr>
      <w:framePr w:w="7938" w:h="1134" w:hRule="exact" w:hSpace="125" w:vSpace="181" w:wrap="around" w:vAnchor="page" w:hAnchor="page" w:x="2150" w:y="14630" w:anchorLock="1"/>
      <w:jc w:val="center"/>
    </w:pPr>
    <w:rPr>
      <w:rFonts w:ascii="宋体"/>
      <w:b/>
      <w:spacing w:val="20"/>
      <w:w w:val="135"/>
      <w:sz w:val="28"/>
    </w:rPr>
  </w:style>
  <w:style w:type="paragraph" w:customStyle="1" w:styleId="affff1">
    <w:name w:val="发布日期"/>
    <w:qFormat/>
    <w:rsid w:val="00700E3D"/>
    <w:pPr>
      <w:framePr w:w="3997" w:h="471" w:hRule="exact" w:vSpace="181" w:wrap="around" w:hAnchor="page" w:x="7089" w:y="14097" w:anchorLock="1"/>
    </w:pPr>
    <w:rPr>
      <w:rFonts w:eastAsia="黑体"/>
      <w:sz w:val="28"/>
    </w:rPr>
  </w:style>
  <w:style w:type="paragraph" w:customStyle="1" w:styleId="affff2">
    <w:name w:val="封面标准代替信息"/>
    <w:qFormat/>
    <w:rsid w:val="00700E3D"/>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rsid w:val="00700E3D"/>
    <w:pPr>
      <w:widowControl w:val="0"/>
      <w:kinsoku w:val="0"/>
      <w:overflowPunct w:val="0"/>
      <w:autoSpaceDE w:val="0"/>
      <w:autoSpaceDN w:val="0"/>
      <w:spacing w:before="308"/>
      <w:jc w:val="right"/>
      <w:textAlignment w:val="center"/>
    </w:pPr>
    <w:rPr>
      <w:sz w:val="28"/>
    </w:rPr>
  </w:style>
  <w:style w:type="paragraph" w:customStyle="1" w:styleId="affff3">
    <w:name w:val="封面标准名称"/>
    <w:qFormat/>
    <w:rsid w:val="00700E3D"/>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4">
    <w:name w:val="封面标准英文名称"/>
    <w:basedOn w:val="affff3"/>
    <w:qFormat/>
    <w:rsid w:val="00700E3D"/>
    <w:pPr>
      <w:framePr w:wrap="around"/>
      <w:spacing w:before="370" w:line="400" w:lineRule="exact"/>
    </w:pPr>
    <w:rPr>
      <w:rFonts w:ascii="Times New Roman"/>
      <w:sz w:val="28"/>
      <w:szCs w:val="28"/>
    </w:rPr>
  </w:style>
  <w:style w:type="paragraph" w:customStyle="1" w:styleId="affff5">
    <w:name w:val="封面一致性程度标识"/>
    <w:basedOn w:val="affff4"/>
    <w:qFormat/>
    <w:rsid w:val="00700E3D"/>
    <w:pPr>
      <w:framePr w:wrap="around"/>
      <w:spacing w:before="440"/>
    </w:pPr>
    <w:rPr>
      <w:rFonts w:ascii="宋体" w:eastAsia="宋体"/>
    </w:rPr>
  </w:style>
  <w:style w:type="paragraph" w:customStyle="1" w:styleId="affff6">
    <w:name w:val="封面标准文稿类别"/>
    <w:basedOn w:val="affff5"/>
    <w:qFormat/>
    <w:rsid w:val="00700E3D"/>
    <w:pPr>
      <w:framePr w:wrap="around"/>
      <w:spacing w:after="160" w:line="240" w:lineRule="auto"/>
    </w:pPr>
    <w:rPr>
      <w:sz w:val="24"/>
    </w:rPr>
  </w:style>
  <w:style w:type="paragraph" w:customStyle="1" w:styleId="affff7">
    <w:name w:val="封面标准文稿编辑信息"/>
    <w:basedOn w:val="affff6"/>
    <w:qFormat/>
    <w:rsid w:val="00700E3D"/>
    <w:pPr>
      <w:framePr w:wrap="around"/>
      <w:spacing w:before="180" w:line="180" w:lineRule="exact"/>
    </w:pPr>
    <w:rPr>
      <w:sz w:val="21"/>
    </w:rPr>
  </w:style>
  <w:style w:type="paragraph" w:customStyle="1" w:styleId="affff8">
    <w:name w:val="封面正文"/>
    <w:qFormat/>
    <w:rsid w:val="00700E3D"/>
    <w:pPr>
      <w:jc w:val="both"/>
    </w:pPr>
  </w:style>
  <w:style w:type="paragraph" w:customStyle="1" w:styleId="af1">
    <w:name w:val="附录标识"/>
    <w:basedOn w:val="affff9"/>
    <w:next w:val="aff5"/>
    <w:qFormat/>
    <w:rsid w:val="00700E3D"/>
    <w:pPr>
      <w:numPr>
        <w:numId w:val="6"/>
      </w:numPr>
      <w:tabs>
        <w:tab w:val="left" w:pos="360"/>
        <w:tab w:val="left" w:pos="6405"/>
      </w:tabs>
      <w:spacing w:after="280"/>
    </w:pPr>
  </w:style>
  <w:style w:type="paragraph" w:customStyle="1" w:styleId="affff9">
    <w:name w:val="前言、引言标题"/>
    <w:next w:val="af8"/>
    <w:qFormat/>
    <w:rsid w:val="00700E3D"/>
    <w:pPr>
      <w:keepNext/>
      <w:pageBreakBefore/>
      <w:shd w:val="clear" w:color="FFFFFF" w:fill="FFFFFF"/>
      <w:spacing w:before="640" w:after="560"/>
      <w:jc w:val="center"/>
      <w:outlineLvl w:val="0"/>
    </w:pPr>
    <w:rPr>
      <w:rFonts w:ascii="黑体" w:eastAsia="黑体"/>
      <w:sz w:val="32"/>
    </w:rPr>
  </w:style>
  <w:style w:type="paragraph" w:customStyle="1" w:styleId="affffa">
    <w:name w:val="附录标题"/>
    <w:basedOn w:val="aff5"/>
    <w:next w:val="aff5"/>
    <w:qFormat/>
    <w:rsid w:val="00700E3D"/>
    <w:pPr>
      <w:ind w:firstLineChars="0" w:firstLine="0"/>
      <w:jc w:val="center"/>
    </w:pPr>
    <w:rPr>
      <w:rFonts w:ascii="黑体" w:eastAsia="黑体"/>
    </w:rPr>
  </w:style>
  <w:style w:type="paragraph" w:customStyle="1" w:styleId="af">
    <w:name w:val="附录表标号"/>
    <w:basedOn w:val="af8"/>
    <w:next w:val="aff5"/>
    <w:qFormat/>
    <w:rsid w:val="00700E3D"/>
    <w:pPr>
      <w:numPr>
        <w:numId w:val="7"/>
      </w:numPr>
      <w:tabs>
        <w:tab w:val="clear" w:pos="0"/>
      </w:tabs>
      <w:spacing w:line="14" w:lineRule="exact"/>
      <w:ind w:left="811" w:hanging="448"/>
      <w:jc w:val="center"/>
      <w:outlineLvl w:val="0"/>
    </w:pPr>
    <w:rPr>
      <w:color w:val="FFFFFF"/>
    </w:rPr>
  </w:style>
  <w:style w:type="paragraph" w:customStyle="1" w:styleId="af0">
    <w:name w:val="附录表标题"/>
    <w:basedOn w:val="af8"/>
    <w:next w:val="aff5"/>
    <w:qFormat/>
    <w:rsid w:val="00700E3D"/>
    <w:pPr>
      <w:numPr>
        <w:ilvl w:val="1"/>
        <w:numId w:val="7"/>
      </w:numPr>
      <w:tabs>
        <w:tab w:val="left" w:pos="0"/>
      </w:tabs>
      <w:spacing w:beforeLines="50" w:afterLines="50"/>
      <w:jc w:val="center"/>
    </w:pPr>
    <w:rPr>
      <w:rFonts w:ascii="黑体" w:eastAsia="黑体"/>
      <w:szCs w:val="21"/>
    </w:rPr>
  </w:style>
  <w:style w:type="paragraph" w:customStyle="1" w:styleId="af2">
    <w:name w:val="附录二级条标题"/>
    <w:basedOn w:val="affffb"/>
    <w:next w:val="aff5"/>
    <w:qFormat/>
    <w:rsid w:val="00700E3D"/>
    <w:pPr>
      <w:numPr>
        <w:ilvl w:val="3"/>
        <w:numId w:val="6"/>
      </w:numPr>
      <w:outlineLvl w:val="3"/>
    </w:pPr>
  </w:style>
  <w:style w:type="paragraph" w:customStyle="1" w:styleId="affffb">
    <w:name w:val="附录一级条标题"/>
    <w:basedOn w:val="affffc"/>
    <w:next w:val="aff5"/>
    <w:qFormat/>
    <w:rsid w:val="00700E3D"/>
    <w:pPr>
      <w:autoSpaceDN w:val="0"/>
      <w:spacing w:beforeLines="50" w:afterLines="50"/>
      <w:outlineLvl w:val="2"/>
    </w:pPr>
  </w:style>
  <w:style w:type="paragraph" w:customStyle="1" w:styleId="affffc">
    <w:name w:val="附录章标题"/>
    <w:next w:val="aff5"/>
    <w:qFormat/>
    <w:rsid w:val="00700E3D"/>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d">
    <w:name w:val="附录二级无"/>
    <w:basedOn w:val="af2"/>
    <w:qFormat/>
    <w:rsid w:val="00700E3D"/>
    <w:pPr>
      <w:tabs>
        <w:tab w:val="clear" w:pos="360"/>
      </w:tabs>
      <w:spacing w:beforeLines="0" w:afterLines="0"/>
    </w:pPr>
    <w:rPr>
      <w:rFonts w:ascii="宋体" w:eastAsia="宋体"/>
      <w:szCs w:val="21"/>
    </w:rPr>
  </w:style>
  <w:style w:type="paragraph" w:customStyle="1" w:styleId="affffe">
    <w:name w:val="附录公式"/>
    <w:basedOn w:val="aff5"/>
    <w:next w:val="aff5"/>
    <w:link w:val="Char5"/>
    <w:qFormat/>
    <w:rsid w:val="00700E3D"/>
  </w:style>
  <w:style w:type="character" w:customStyle="1" w:styleId="Char5">
    <w:name w:val="附录公式 Char"/>
    <w:basedOn w:val="Char4"/>
    <w:link w:val="affffe"/>
    <w:qFormat/>
    <w:rsid w:val="00700E3D"/>
    <w:rPr>
      <w:rFonts w:ascii="宋体"/>
      <w:sz w:val="21"/>
      <w:lang w:val="en-US" w:eastAsia="zh-CN" w:bidi="ar-SA"/>
    </w:rPr>
  </w:style>
  <w:style w:type="paragraph" w:customStyle="1" w:styleId="afffff">
    <w:name w:val="附录公式编号制表符"/>
    <w:basedOn w:val="af8"/>
    <w:next w:val="aff5"/>
    <w:qFormat/>
    <w:rsid w:val="00700E3D"/>
    <w:pPr>
      <w:widowControl/>
      <w:tabs>
        <w:tab w:val="center" w:pos="4201"/>
        <w:tab w:val="right" w:leader="dot" w:pos="9298"/>
      </w:tabs>
      <w:autoSpaceDE w:val="0"/>
      <w:autoSpaceDN w:val="0"/>
    </w:pPr>
    <w:rPr>
      <w:rFonts w:ascii="宋体"/>
      <w:kern w:val="0"/>
      <w:szCs w:val="20"/>
    </w:rPr>
  </w:style>
  <w:style w:type="paragraph" w:customStyle="1" w:styleId="af3">
    <w:name w:val="附录三级条标题"/>
    <w:basedOn w:val="af2"/>
    <w:next w:val="aff5"/>
    <w:qFormat/>
    <w:rsid w:val="00700E3D"/>
    <w:pPr>
      <w:numPr>
        <w:ilvl w:val="4"/>
      </w:numPr>
      <w:outlineLvl w:val="4"/>
    </w:pPr>
  </w:style>
  <w:style w:type="paragraph" w:customStyle="1" w:styleId="afffff0">
    <w:name w:val="附录三级无"/>
    <w:basedOn w:val="af3"/>
    <w:qFormat/>
    <w:rsid w:val="00700E3D"/>
    <w:pPr>
      <w:tabs>
        <w:tab w:val="clear" w:pos="360"/>
      </w:tabs>
      <w:spacing w:beforeLines="0" w:afterLines="0"/>
    </w:pPr>
    <w:rPr>
      <w:rFonts w:ascii="宋体" w:eastAsia="宋体"/>
      <w:szCs w:val="21"/>
    </w:rPr>
  </w:style>
  <w:style w:type="paragraph" w:customStyle="1" w:styleId="af7">
    <w:name w:val="附录数字编号列项（二级）"/>
    <w:qFormat/>
    <w:rsid w:val="00700E3D"/>
    <w:pPr>
      <w:numPr>
        <w:ilvl w:val="1"/>
        <w:numId w:val="8"/>
      </w:numPr>
    </w:pPr>
    <w:rPr>
      <w:rFonts w:ascii="宋体"/>
      <w:sz w:val="21"/>
    </w:rPr>
  </w:style>
  <w:style w:type="paragraph" w:customStyle="1" w:styleId="af4">
    <w:name w:val="附录四级条标题"/>
    <w:basedOn w:val="af3"/>
    <w:next w:val="aff5"/>
    <w:qFormat/>
    <w:rsid w:val="00700E3D"/>
    <w:pPr>
      <w:numPr>
        <w:ilvl w:val="5"/>
      </w:numPr>
      <w:outlineLvl w:val="5"/>
    </w:pPr>
  </w:style>
  <w:style w:type="paragraph" w:customStyle="1" w:styleId="afffff1">
    <w:name w:val="附录四级无"/>
    <w:basedOn w:val="af4"/>
    <w:qFormat/>
    <w:rsid w:val="00700E3D"/>
    <w:pPr>
      <w:tabs>
        <w:tab w:val="clear" w:pos="360"/>
      </w:tabs>
      <w:spacing w:beforeLines="0" w:afterLines="0"/>
    </w:pPr>
    <w:rPr>
      <w:rFonts w:ascii="宋体" w:eastAsia="宋体"/>
      <w:szCs w:val="21"/>
    </w:rPr>
  </w:style>
  <w:style w:type="paragraph" w:customStyle="1" w:styleId="a9">
    <w:name w:val="附录图标号"/>
    <w:basedOn w:val="af8"/>
    <w:qFormat/>
    <w:rsid w:val="00700E3D"/>
    <w:pPr>
      <w:keepNext/>
      <w:pageBreakBefore/>
      <w:widowControl/>
      <w:numPr>
        <w:numId w:val="9"/>
      </w:numPr>
      <w:spacing w:line="14" w:lineRule="exact"/>
      <w:ind w:left="0" w:firstLine="363"/>
      <w:jc w:val="center"/>
      <w:outlineLvl w:val="0"/>
    </w:pPr>
    <w:rPr>
      <w:color w:val="FFFFFF"/>
    </w:rPr>
  </w:style>
  <w:style w:type="paragraph" w:customStyle="1" w:styleId="aa">
    <w:name w:val="附录图标题"/>
    <w:basedOn w:val="af8"/>
    <w:next w:val="aff5"/>
    <w:qFormat/>
    <w:rsid w:val="00700E3D"/>
    <w:pPr>
      <w:numPr>
        <w:ilvl w:val="1"/>
        <w:numId w:val="9"/>
      </w:numPr>
      <w:tabs>
        <w:tab w:val="left" w:pos="363"/>
      </w:tabs>
      <w:spacing w:beforeLines="50" w:afterLines="50"/>
      <w:ind w:left="0" w:firstLine="0"/>
      <w:jc w:val="center"/>
    </w:pPr>
    <w:rPr>
      <w:rFonts w:ascii="黑体" w:eastAsia="黑体"/>
      <w:szCs w:val="21"/>
    </w:rPr>
  </w:style>
  <w:style w:type="paragraph" w:customStyle="1" w:styleId="af5">
    <w:name w:val="附录五级条标题"/>
    <w:basedOn w:val="af4"/>
    <w:next w:val="aff5"/>
    <w:qFormat/>
    <w:rsid w:val="00700E3D"/>
    <w:pPr>
      <w:numPr>
        <w:ilvl w:val="6"/>
      </w:numPr>
      <w:outlineLvl w:val="6"/>
    </w:pPr>
  </w:style>
  <w:style w:type="paragraph" w:customStyle="1" w:styleId="afffff2">
    <w:name w:val="附录五级无"/>
    <w:basedOn w:val="af5"/>
    <w:qFormat/>
    <w:rsid w:val="00700E3D"/>
    <w:pPr>
      <w:tabs>
        <w:tab w:val="clear" w:pos="360"/>
      </w:tabs>
      <w:spacing w:beforeLines="0" w:afterLines="0"/>
    </w:pPr>
    <w:rPr>
      <w:rFonts w:ascii="宋体" w:eastAsia="宋体"/>
      <w:szCs w:val="21"/>
    </w:rPr>
  </w:style>
  <w:style w:type="paragraph" w:customStyle="1" w:styleId="afffff3">
    <w:name w:val="附录一级无"/>
    <w:basedOn w:val="affffb"/>
    <w:qFormat/>
    <w:rsid w:val="00700E3D"/>
    <w:pPr>
      <w:tabs>
        <w:tab w:val="clear" w:pos="360"/>
      </w:tabs>
      <w:spacing w:beforeLines="0" w:afterLines="0"/>
    </w:pPr>
    <w:rPr>
      <w:rFonts w:ascii="宋体" w:eastAsia="宋体"/>
      <w:szCs w:val="21"/>
    </w:rPr>
  </w:style>
  <w:style w:type="paragraph" w:customStyle="1" w:styleId="af6">
    <w:name w:val="附录字母编号列项（一级）"/>
    <w:qFormat/>
    <w:rsid w:val="00700E3D"/>
    <w:pPr>
      <w:numPr>
        <w:numId w:val="8"/>
      </w:numPr>
    </w:pPr>
    <w:rPr>
      <w:rFonts w:ascii="宋体"/>
      <w:sz w:val="21"/>
    </w:rPr>
  </w:style>
  <w:style w:type="paragraph" w:customStyle="1" w:styleId="afffff4">
    <w:name w:val="列项说明"/>
    <w:basedOn w:val="af8"/>
    <w:qFormat/>
    <w:rsid w:val="00700E3D"/>
    <w:pPr>
      <w:adjustRightInd w:val="0"/>
      <w:spacing w:line="320" w:lineRule="exact"/>
      <w:ind w:leftChars="200" w:left="400" w:hangingChars="200" w:hanging="200"/>
      <w:jc w:val="left"/>
      <w:textAlignment w:val="baseline"/>
    </w:pPr>
    <w:rPr>
      <w:rFonts w:ascii="宋体"/>
      <w:kern w:val="0"/>
      <w:szCs w:val="20"/>
    </w:rPr>
  </w:style>
  <w:style w:type="paragraph" w:customStyle="1" w:styleId="afffff5">
    <w:name w:val="列项说明数字编号"/>
    <w:qFormat/>
    <w:rsid w:val="00700E3D"/>
    <w:pPr>
      <w:ind w:leftChars="400" w:left="600" w:hangingChars="200" w:hanging="200"/>
    </w:pPr>
    <w:rPr>
      <w:rFonts w:ascii="宋体"/>
      <w:sz w:val="21"/>
    </w:rPr>
  </w:style>
  <w:style w:type="paragraph" w:customStyle="1" w:styleId="afffff6">
    <w:name w:val="目次、索引正文"/>
    <w:qFormat/>
    <w:rsid w:val="00700E3D"/>
    <w:pPr>
      <w:spacing w:line="320" w:lineRule="exact"/>
      <w:jc w:val="both"/>
    </w:pPr>
    <w:rPr>
      <w:rFonts w:ascii="宋体"/>
      <w:sz w:val="21"/>
    </w:rPr>
  </w:style>
  <w:style w:type="paragraph" w:customStyle="1" w:styleId="afffff7">
    <w:name w:val="其他标准标志"/>
    <w:basedOn w:val="afff8"/>
    <w:qFormat/>
    <w:rsid w:val="00700E3D"/>
    <w:pPr>
      <w:framePr w:w="6101" w:wrap="around" w:vAnchor="page" w:hAnchor="page" w:x="4673" w:y="942"/>
    </w:pPr>
    <w:rPr>
      <w:w w:val="130"/>
    </w:rPr>
  </w:style>
  <w:style w:type="paragraph" w:customStyle="1" w:styleId="afffff8">
    <w:name w:val="其他标准称谓"/>
    <w:next w:val="af8"/>
    <w:qFormat/>
    <w:rsid w:val="00700E3D"/>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其他发布部门"/>
    <w:basedOn w:val="affff0"/>
    <w:qFormat/>
    <w:rsid w:val="00700E3D"/>
    <w:pPr>
      <w:framePr w:wrap="around" w:y="15310"/>
      <w:spacing w:line="0" w:lineRule="atLeast"/>
    </w:pPr>
    <w:rPr>
      <w:rFonts w:ascii="黑体" w:eastAsia="黑体"/>
      <w:b w:val="0"/>
    </w:rPr>
  </w:style>
  <w:style w:type="paragraph" w:customStyle="1" w:styleId="afffffa">
    <w:name w:val="三级无"/>
    <w:basedOn w:val="a6"/>
    <w:qFormat/>
    <w:rsid w:val="00700E3D"/>
    <w:pPr>
      <w:spacing w:beforeLines="0" w:afterLines="0"/>
    </w:pPr>
    <w:rPr>
      <w:rFonts w:ascii="宋体" w:eastAsia="宋体"/>
    </w:rPr>
  </w:style>
  <w:style w:type="paragraph" w:customStyle="1" w:styleId="afffffb">
    <w:name w:val="实施日期"/>
    <w:basedOn w:val="affff1"/>
    <w:qFormat/>
    <w:rsid w:val="00700E3D"/>
    <w:pPr>
      <w:framePr w:wrap="around" w:vAnchor="page" w:hAnchor="text"/>
      <w:jc w:val="right"/>
    </w:pPr>
  </w:style>
  <w:style w:type="paragraph" w:customStyle="1" w:styleId="afffffc">
    <w:name w:val="示例后文字"/>
    <w:basedOn w:val="aff5"/>
    <w:next w:val="aff5"/>
    <w:qFormat/>
    <w:rsid w:val="00700E3D"/>
    <w:pPr>
      <w:ind w:firstLine="360"/>
    </w:pPr>
    <w:rPr>
      <w:sz w:val="18"/>
    </w:rPr>
  </w:style>
  <w:style w:type="paragraph" w:customStyle="1" w:styleId="afffffd">
    <w:name w:val="首示例"/>
    <w:next w:val="aff5"/>
    <w:link w:val="Char6"/>
    <w:qFormat/>
    <w:rsid w:val="00700E3D"/>
    <w:pPr>
      <w:tabs>
        <w:tab w:val="left" w:pos="360"/>
      </w:tabs>
    </w:pPr>
    <w:rPr>
      <w:rFonts w:ascii="宋体" w:hAnsi="宋体"/>
      <w:kern w:val="2"/>
      <w:sz w:val="18"/>
      <w:szCs w:val="18"/>
    </w:rPr>
  </w:style>
  <w:style w:type="character" w:customStyle="1" w:styleId="Char6">
    <w:name w:val="首示例 Char"/>
    <w:basedOn w:val="af9"/>
    <w:link w:val="afffffd"/>
    <w:qFormat/>
    <w:rsid w:val="00700E3D"/>
    <w:rPr>
      <w:rFonts w:ascii="宋体" w:hAnsi="宋体"/>
      <w:kern w:val="2"/>
      <w:sz w:val="18"/>
      <w:szCs w:val="18"/>
    </w:rPr>
  </w:style>
  <w:style w:type="paragraph" w:customStyle="1" w:styleId="afffffe">
    <w:name w:val="四级无"/>
    <w:basedOn w:val="a7"/>
    <w:qFormat/>
    <w:rsid w:val="00700E3D"/>
    <w:pPr>
      <w:spacing w:beforeLines="0" w:afterLines="0"/>
    </w:pPr>
    <w:rPr>
      <w:rFonts w:ascii="宋体" w:eastAsia="宋体"/>
    </w:rPr>
  </w:style>
  <w:style w:type="paragraph" w:customStyle="1" w:styleId="affffff">
    <w:name w:val="条文脚注"/>
    <w:basedOn w:val="ae"/>
    <w:qFormat/>
    <w:rsid w:val="00700E3D"/>
    <w:pPr>
      <w:numPr>
        <w:numId w:val="0"/>
      </w:numPr>
      <w:jc w:val="both"/>
    </w:pPr>
  </w:style>
  <w:style w:type="paragraph" w:customStyle="1" w:styleId="affffff0">
    <w:name w:val="图标脚注说明"/>
    <w:basedOn w:val="aff5"/>
    <w:qFormat/>
    <w:rsid w:val="00700E3D"/>
    <w:pPr>
      <w:ind w:left="840" w:firstLineChars="0" w:hanging="420"/>
    </w:pPr>
    <w:rPr>
      <w:sz w:val="18"/>
      <w:szCs w:val="18"/>
    </w:rPr>
  </w:style>
  <w:style w:type="paragraph" w:customStyle="1" w:styleId="affffff1">
    <w:name w:val="图表脚注说明"/>
    <w:basedOn w:val="af8"/>
    <w:qFormat/>
    <w:rsid w:val="00700E3D"/>
    <w:pPr>
      <w:ind w:left="544" w:hanging="181"/>
    </w:pPr>
    <w:rPr>
      <w:rFonts w:ascii="宋体"/>
      <w:sz w:val="18"/>
      <w:szCs w:val="18"/>
    </w:rPr>
  </w:style>
  <w:style w:type="paragraph" w:customStyle="1" w:styleId="affffff2">
    <w:name w:val="图的脚注"/>
    <w:next w:val="aff5"/>
    <w:qFormat/>
    <w:rsid w:val="00700E3D"/>
    <w:pPr>
      <w:widowControl w:val="0"/>
      <w:ind w:leftChars="200" w:left="840" w:hangingChars="200" w:hanging="420"/>
      <w:jc w:val="both"/>
    </w:pPr>
    <w:rPr>
      <w:rFonts w:ascii="宋体"/>
      <w:sz w:val="18"/>
    </w:rPr>
  </w:style>
  <w:style w:type="paragraph" w:customStyle="1" w:styleId="affffff3">
    <w:name w:val="文献分类号"/>
    <w:qFormat/>
    <w:rsid w:val="00700E3D"/>
    <w:pPr>
      <w:framePr w:hSpace="180" w:vSpace="180" w:wrap="around" w:hAnchor="margin" w:y="1" w:anchorLock="1"/>
      <w:widowControl w:val="0"/>
      <w:textAlignment w:val="center"/>
    </w:pPr>
    <w:rPr>
      <w:rFonts w:ascii="黑体" w:eastAsia="黑体"/>
      <w:sz w:val="21"/>
      <w:szCs w:val="21"/>
    </w:rPr>
  </w:style>
  <w:style w:type="paragraph" w:customStyle="1" w:styleId="affffff4">
    <w:name w:val="五级无"/>
    <w:basedOn w:val="a8"/>
    <w:qFormat/>
    <w:rsid w:val="00700E3D"/>
    <w:pPr>
      <w:spacing w:beforeLines="0" w:afterLines="0"/>
    </w:pPr>
    <w:rPr>
      <w:rFonts w:ascii="宋体" w:eastAsia="宋体"/>
    </w:rPr>
  </w:style>
  <w:style w:type="paragraph" w:customStyle="1" w:styleId="affffff5">
    <w:name w:val="一级无"/>
    <w:basedOn w:val="a4"/>
    <w:qFormat/>
    <w:rsid w:val="00700E3D"/>
    <w:pPr>
      <w:spacing w:beforeLines="0" w:afterLines="0"/>
    </w:pPr>
    <w:rPr>
      <w:rFonts w:ascii="宋体" w:eastAsia="宋体"/>
    </w:rPr>
  </w:style>
  <w:style w:type="paragraph" w:customStyle="1" w:styleId="affffff6">
    <w:name w:val="正文表标题"/>
    <w:next w:val="aff5"/>
    <w:qFormat/>
    <w:rsid w:val="00700E3D"/>
    <w:pPr>
      <w:tabs>
        <w:tab w:val="left" w:pos="360"/>
      </w:tabs>
      <w:spacing w:beforeLines="50" w:afterLines="50"/>
      <w:jc w:val="center"/>
    </w:pPr>
    <w:rPr>
      <w:rFonts w:ascii="黑体" w:eastAsia="黑体"/>
      <w:sz w:val="21"/>
    </w:rPr>
  </w:style>
  <w:style w:type="paragraph" w:customStyle="1" w:styleId="affffff7">
    <w:name w:val="正文公式编号制表符"/>
    <w:basedOn w:val="aff5"/>
    <w:next w:val="aff5"/>
    <w:qFormat/>
    <w:rsid w:val="00700E3D"/>
    <w:pPr>
      <w:ind w:firstLineChars="0" w:firstLine="0"/>
    </w:pPr>
  </w:style>
  <w:style w:type="paragraph" w:customStyle="1" w:styleId="affffff8">
    <w:name w:val="正文图标题"/>
    <w:next w:val="aff5"/>
    <w:qFormat/>
    <w:rsid w:val="00700E3D"/>
    <w:pPr>
      <w:tabs>
        <w:tab w:val="left" w:pos="360"/>
      </w:tabs>
      <w:spacing w:beforeLines="50" w:afterLines="50"/>
      <w:jc w:val="center"/>
    </w:pPr>
    <w:rPr>
      <w:rFonts w:ascii="黑体" w:eastAsia="黑体"/>
      <w:sz w:val="21"/>
    </w:rPr>
  </w:style>
  <w:style w:type="paragraph" w:customStyle="1" w:styleId="affffff9">
    <w:name w:val="终结线"/>
    <w:basedOn w:val="af8"/>
    <w:qFormat/>
    <w:rsid w:val="00700E3D"/>
    <w:pPr>
      <w:framePr w:hSpace="181" w:vSpace="181" w:wrap="around" w:vAnchor="text" w:hAnchor="margin" w:xAlign="center" w:y="285"/>
    </w:pPr>
  </w:style>
  <w:style w:type="paragraph" w:customStyle="1" w:styleId="affffffa">
    <w:name w:val="其他发布日期"/>
    <w:basedOn w:val="affff1"/>
    <w:qFormat/>
    <w:rsid w:val="00700E3D"/>
    <w:pPr>
      <w:framePr w:wrap="around" w:vAnchor="page" w:hAnchor="text" w:x="1419"/>
    </w:pPr>
  </w:style>
  <w:style w:type="paragraph" w:customStyle="1" w:styleId="affffffb">
    <w:name w:val="其他实施日期"/>
    <w:basedOn w:val="afffffb"/>
    <w:qFormat/>
    <w:rsid w:val="00700E3D"/>
    <w:pPr>
      <w:framePr w:wrap="around"/>
    </w:pPr>
  </w:style>
  <w:style w:type="paragraph" w:customStyle="1" w:styleId="23">
    <w:name w:val="封面标准名称2"/>
    <w:basedOn w:val="affff3"/>
    <w:qFormat/>
    <w:rsid w:val="00700E3D"/>
    <w:pPr>
      <w:framePr w:wrap="around" w:y="4469"/>
      <w:spacing w:beforeLines="630"/>
    </w:pPr>
  </w:style>
  <w:style w:type="paragraph" w:customStyle="1" w:styleId="24">
    <w:name w:val="封面标准英文名称2"/>
    <w:basedOn w:val="affff4"/>
    <w:qFormat/>
    <w:rsid w:val="00700E3D"/>
    <w:pPr>
      <w:framePr w:wrap="around" w:y="4469"/>
    </w:pPr>
  </w:style>
  <w:style w:type="paragraph" w:customStyle="1" w:styleId="25">
    <w:name w:val="封面一致性程度标识2"/>
    <w:basedOn w:val="affff5"/>
    <w:qFormat/>
    <w:rsid w:val="00700E3D"/>
    <w:pPr>
      <w:framePr w:wrap="around" w:y="4469"/>
    </w:pPr>
  </w:style>
  <w:style w:type="paragraph" w:customStyle="1" w:styleId="26">
    <w:name w:val="封面标准文稿类别2"/>
    <w:basedOn w:val="affff6"/>
    <w:qFormat/>
    <w:rsid w:val="00700E3D"/>
    <w:pPr>
      <w:framePr w:wrap="around" w:y="4469"/>
    </w:pPr>
  </w:style>
  <w:style w:type="paragraph" w:customStyle="1" w:styleId="27">
    <w:name w:val="封面标准文稿编辑信息2"/>
    <w:basedOn w:val="affff7"/>
    <w:qFormat/>
    <w:rsid w:val="00700E3D"/>
    <w:pPr>
      <w:framePr w:wrap="around" w:y="4469"/>
    </w:pPr>
  </w:style>
  <w:style w:type="character" w:customStyle="1" w:styleId="Char1">
    <w:name w:val="批注框文本 Char"/>
    <w:basedOn w:val="af9"/>
    <w:link w:val="aff1"/>
    <w:qFormat/>
    <w:rsid w:val="00700E3D"/>
    <w:rPr>
      <w:kern w:val="2"/>
      <w:sz w:val="18"/>
      <w:szCs w:val="18"/>
    </w:rPr>
  </w:style>
  <w:style w:type="character" w:customStyle="1" w:styleId="headline-content2">
    <w:name w:val="headline-content2"/>
    <w:basedOn w:val="af9"/>
    <w:qFormat/>
    <w:rsid w:val="00700E3D"/>
  </w:style>
  <w:style w:type="character" w:customStyle="1" w:styleId="HTMLChar">
    <w:name w:val="HTML 预设格式 Char"/>
    <w:basedOn w:val="af9"/>
    <w:link w:val="HTML"/>
    <w:uiPriority w:val="99"/>
    <w:qFormat/>
    <w:rsid w:val="00700E3D"/>
    <w:rPr>
      <w:rFonts w:ascii="Arial" w:hAnsi="Arial" w:cs="Arial"/>
      <w:sz w:val="24"/>
      <w:szCs w:val="24"/>
    </w:rPr>
  </w:style>
  <w:style w:type="character" w:customStyle="1" w:styleId="CharChar">
    <w:name w:val="段 Char Char"/>
    <w:qFormat/>
    <w:rsid w:val="00700E3D"/>
    <w:rPr>
      <w:rFonts w:ascii="宋体"/>
      <w:sz w:val="21"/>
      <w:lang w:val="en-US" w:eastAsia="zh-CN" w:bidi="ar-SA"/>
    </w:rPr>
  </w:style>
  <w:style w:type="paragraph" w:customStyle="1" w:styleId="14">
    <w:name w:val="列出段落1"/>
    <w:basedOn w:val="af8"/>
    <w:qFormat/>
    <w:rsid w:val="00700E3D"/>
    <w:pPr>
      <w:ind w:firstLineChars="200" w:firstLine="420"/>
    </w:pPr>
    <w:rPr>
      <w:rFonts w:ascii="Calibri" w:hAnsi="Calibri"/>
      <w:szCs w:val="22"/>
    </w:rPr>
  </w:style>
  <w:style w:type="paragraph" w:customStyle="1" w:styleId="15">
    <w:name w:val="无间隔1"/>
    <w:link w:val="Char7"/>
    <w:qFormat/>
    <w:rsid w:val="00700E3D"/>
    <w:rPr>
      <w:rFonts w:ascii="Calibri" w:hAnsi="Calibri"/>
      <w:sz w:val="22"/>
      <w:szCs w:val="22"/>
    </w:rPr>
  </w:style>
  <w:style w:type="character" w:customStyle="1" w:styleId="Char7">
    <w:name w:val="无间隔 Char"/>
    <w:basedOn w:val="af9"/>
    <w:link w:val="15"/>
    <w:qFormat/>
    <w:rsid w:val="00700E3D"/>
    <w:rPr>
      <w:rFonts w:ascii="Calibri" w:hAnsi="Calibri"/>
      <w:sz w:val="22"/>
      <w:szCs w:val="22"/>
    </w:rPr>
  </w:style>
  <w:style w:type="paragraph" w:customStyle="1" w:styleId="affffffc">
    <w:name w:val="图表脚注"/>
    <w:next w:val="af8"/>
    <w:qFormat/>
    <w:rsid w:val="00700E3D"/>
    <w:pPr>
      <w:jc w:val="both"/>
    </w:pPr>
    <w:rPr>
      <w:rFonts w:ascii="宋体"/>
      <w:sz w:val="18"/>
    </w:rPr>
  </w:style>
  <w:style w:type="character" w:customStyle="1" w:styleId="Char0">
    <w:name w:val="正文文本 Char"/>
    <w:basedOn w:val="af9"/>
    <w:link w:val="aff"/>
    <w:qFormat/>
    <w:rsid w:val="00700E3D"/>
    <w:rPr>
      <w:kern w:val="2"/>
      <w:sz w:val="28"/>
      <w:szCs w:val="24"/>
    </w:rPr>
  </w:style>
  <w:style w:type="character" w:customStyle="1" w:styleId="Char">
    <w:name w:val="批注文字 Char"/>
    <w:basedOn w:val="af9"/>
    <w:link w:val="afe"/>
    <w:uiPriority w:val="99"/>
    <w:qFormat/>
    <w:rsid w:val="00700E3D"/>
    <w:rPr>
      <w:rFonts w:ascii="Tahoma" w:eastAsia="微软雅黑" w:hAnsi="Tahoma" w:cstheme="minorBidi"/>
      <w:sz w:val="22"/>
      <w:szCs w:val="22"/>
    </w:rPr>
  </w:style>
  <w:style w:type="paragraph" w:customStyle="1" w:styleId="CharCharCharCharCharCharCharChar">
    <w:name w:val="Char Char Char Char Char Char Char Char"/>
    <w:basedOn w:val="af8"/>
    <w:qFormat/>
    <w:rsid w:val="00700E3D"/>
    <w:pPr>
      <w:widowControl/>
      <w:spacing w:after="160" w:line="240" w:lineRule="exact"/>
      <w:jc w:val="left"/>
    </w:pPr>
    <w:rPr>
      <w:rFonts w:ascii="Verdana" w:hAnsi="Verdana" w:cs="Verdana"/>
      <w:kern w:val="0"/>
      <w:sz w:val="24"/>
      <w:lang w:eastAsia="en-US"/>
    </w:rPr>
  </w:style>
  <w:style w:type="paragraph" w:customStyle="1" w:styleId="Default">
    <w:name w:val="Default"/>
    <w:qFormat/>
    <w:rsid w:val="00700E3D"/>
    <w:pPr>
      <w:widowControl w:val="0"/>
      <w:autoSpaceDE w:val="0"/>
      <w:autoSpaceDN w:val="0"/>
      <w:adjustRightInd w:val="0"/>
    </w:pPr>
    <w:rPr>
      <w:rFonts w:ascii="宋体" w:cs="宋体"/>
      <w:color w:val="000000"/>
      <w:sz w:val="24"/>
      <w:szCs w:val="24"/>
    </w:rPr>
  </w:style>
  <w:style w:type="paragraph" w:customStyle="1" w:styleId="p0">
    <w:name w:val="p0"/>
    <w:basedOn w:val="af8"/>
    <w:qFormat/>
    <w:rsid w:val="00700E3D"/>
    <w:pPr>
      <w:widowControl/>
    </w:pPr>
    <w:rPr>
      <w:kern w:val="0"/>
      <w:szCs w:val="21"/>
    </w:rPr>
  </w:style>
  <w:style w:type="character" w:customStyle="1" w:styleId="font11">
    <w:name w:val="font11"/>
    <w:basedOn w:val="af9"/>
    <w:qFormat/>
    <w:rsid w:val="00700E3D"/>
    <w:rPr>
      <w:rFonts w:ascii="宋体" w:eastAsia="宋体" w:hAnsi="宋体" w:cs="宋体" w:hint="eastAsia"/>
      <w:color w:val="000000"/>
      <w:sz w:val="18"/>
      <w:szCs w:val="18"/>
      <w:u w:val="none"/>
    </w:rPr>
  </w:style>
  <w:style w:type="character" w:customStyle="1" w:styleId="font21">
    <w:name w:val="font21"/>
    <w:basedOn w:val="af9"/>
    <w:qFormat/>
    <w:rsid w:val="00700E3D"/>
    <w:rPr>
      <w:rFonts w:ascii="Times New Roman" w:hAnsi="Times New Roman" w:cs="Times New Roman" w:hint="default"/>
      <w:color w:val="000000"/>
      <w:sz w:val="18"/>
      <w:szCs w:val="18"/>
      <w:u w:val="none"/>
    </w:rPr>
  </w:style>
  <w:style w:type="character" w:customStyle="1" w:styleId="font31">
    <w:name w:val="font31"/>
    <w:basedOn w:val="af9"/>
    <w:qFormat/>
    <w:rsid w:val="00700E3D"/>
    <w:rPr>
      <w:rFonts w:ascii="宋体" w:eastAsia="宋体" w:hAnsi="宋体" w:cs="宋体" w:hint="eastAsia"/>
      <w:color w:val="000000"/>
      <w:sz w:val="18"/>
      <w:szCs w:val="18"/>
      <w:u w:val="none"/>
    </w:rPr>
  </w:style>
  <w:style w:type="paragraph" w:customStyle="1" w:styleId="16">
    <w:name w:val="正文1"/>
    <w:qFormat/>
    <w:rsid w:val="00700E3D"/>
    <w:pPr>
      <w:jc w:val="both"/>
    </w:pPr>
    <w:rPr>
      <w:kern w:val="2"/>
      <w:sz w:val="21"/>
      <w:szCs w:val="21"/>
    </w:rPr>
  </w:style>
  <w:style w:type="paragraph" w:customStyle="1" w:styleId="28">
    <w:name w:val="正文2"/>
    <w:rsid w:val="00700E3D"/>
    <w:pPr>
      <w:jc w:val="both"/>
    </w:pPr>
    <w:rPr>
      <w:kern w:val="2"/>
      <w:sz w:val="21"/>
      <w:szCs w:val="21"/>
    </w:rPr>
  </w:style>
  <w:style w:type="paragraph" w:customStyle="1" w:styleId="1">
    <w:name w:val="样式1"/>
    <w:basedOn w:val="a"/>
    <w:qFormat/>
    <w:rsid w:val="00700E3D"/>
    <w:pPr>
      <w:numPr>
        <w:ilvl w:val="4"/>
        <w:numId w:val="10"/>
      </w:numPr>
    </w:pPr>
  </w:style>
  <w:style w:type="paragraph" w:customStyle="1" w:styleId="29">
    <w:name w:val="样式2"/>
    <w:basedOn w:val="a"/>
    <w:qFormat/>
    <w:rsid w:val="00700E3D"/>
  </w:style>
  <w:style w:type="paragraph" w:styleId="affffffd">
    <w:name w:val="List Paragraph"/>
    <w:basedOn w:val="af8"/>
    <w:uiPriority w:val="34"/>
    <w:qFormat/>
    <w:rsid w:val="00700E3D"/>
    <w:pPr>
      <w:ind w:firstLineChars="200" w:firstLine="420"/>
    </w:pPr>
  </w:style>
  <w:style w:type="paragraph" w:customStyle="1" w:styleId="32">
    <w:name w:val="正文3"/>
    <w:rsid w:val="00700E3D"/>
    <w:pPr>
      <w:jc w:val="both"/>
    </w:pPr>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B131BE-A6BD-4515-B47E-C381A022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27</Pages>
  <Words>2948</Words>
  <Characters>16808</Characters>
  <Application>Microsoft Office Word</Application>
  <DocSecurity>0</DocSecurity>
  <Lines>140</Lines>
  <Paragraphs>39</Paragraphs>
  <ScaleCrop>false</ScaleCrop>
  <Company>zle</Company>
  <LinksUpToDate>false</LinksUpToDate>
  <CharactersWithSpaces>19717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daer</dc:creator>
  <cp:lastModifiedBy>Windows 用户</cp:lastModifiedBy>
  <cp:revision>30</cp:revision>
  <cp:lastPrinted>2018-10-15T08:07:00Z</cp:lastPrinted>
  <dcterms:created xsi:type="dcterms:W3CDTF">2019-01-25T05:54:00Z</dcterms:created>
  <dcterms:modified xsi:type="dcterms:W3CDTF">2019-03-27T00:51:00Z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