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D5" w:rsidRDefault="00B54CD5" w:rsidP="00B54CD5">
      <w:pPr>
        <w:spacing w:before="184" w:line="210" w:lineRule="auto"/>
        <w:rPr>
          <w:rFonts w:ascii="方正黑体_GBK" w:eastAsia="方正黑体_GBK" w:hAnsi="方正仿宋_GBK" w:cs="方正仿宋_GBK" w:hint="eastAsia"/>
          <w:sz w:val="32"/>
          <w:szCs w:val="32"/>
        </w:rPr>
      </w:pPr>
      <w:r w:rsidRPr="001D6702">
        <w:rPr>
          <w:rFonts w:ascii="方正黑体_GBK" w:eastAsia="方正黑体_GBK" w:hAnsi="方正仿宋_GBK" w:cs="方正仿宋_GBK" w:hint="eastAsia"/>
          <w:sz w:val="32"/>
          <w:szCs w:val="32"/>
        </w:rPr>
        <w:t>附件4</w:t>
      </w:r>
    </w:p>
    <w:p w:rsidR="00B54CD5" w:rsidRPr="00B60755" w:rsidRDefault="00B54CD5" w:rsidP="00B54CD5">
      <w:pPr>
        <w:pStyle w:val="a0"/>
        <w:rPr>
          <w:rFonts w:hint="eastAsia"/>
          <w:lang w:val="en-US" w:eastAsia="zh-CN"/>
        </w:rPr>
      </w:pPr>
    </w:p>
    <w:p w:rsidR="00B54CD5" w:rsidRPr="001D6702" w:rsidRDefault="00B54CD5" w:rsidP="00B54CD5">
      <w:pPr>
        <w:spacing w:before="184" w:line="210" w:lineRule="auto"/>
        <w:jc w:val="center"/>
        <w:rPr>
          <w:rFonts w:ascii="方正小标宋_GBK" w:eastAsia="方正小标宋_GBK" w:hAnsi="方正小标宋_GBK" w:cs="方正小标宋简体"/>
          <w:bCs/>
          <w:sz w:val="44"/>
          <w:szCs w:val="44"/>
        </w:rPr>
      </w:pPr>
      <w:r w:rsidRPr="001D6702">
        <w:rPr>
          <w:rFonts w:ascii="方正小标宋_GBK" w:eastAsia="方正小标宋_GBK" w:hAnsi="方正小标宋_GBK" w:cs="方正小标宋简体" w:hint="eastAsia"/>
          <w:bCs/>
          <w:sz w:val="44"/>
          <w:szCs w:val="44"/>
        </w:rPr>
        <w:t>电动汽车自用桩安装使用告知书</w:t>
      </w:r>
    </w:p>
    <w:p w:rsidR="00B54CD5" w:rsidRPr="001D6702" w:rsidRDefault="00B54CD5" w:rsidP="00B54CD5">
      <w:pPr>
        <w:spacing w:line="576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4CD5" w:rsidRPr="001D6702" w:rsidRDefault="00B54CD5" w:rsidP="00B54CD5">
      <w:pPr>
        <w:spacing w:line="576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D6702">
        <w:rPr>
          <w:rFonts w:ascii="Times New Roman" w:eastAsia="方正仿宋_GBK" w:hAnsi="Times New Roman" w:cs="Times New Roman"/>
          <w:sz w:val="32"/>
          <w:szCs w:val="32"/>
        </w:rPr>
        <w:t>尊敬的业主：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6702">
        <w:rPr>
          <w:rFonts w:ascii="Times New Roman" w:eastAsia="方正仿宋_GBK" w:hAnsi="Times New Roman" w:cs="Times New Roman"/>
          <w:sz w:val="32"/>
          <w:szCs w:val="32"/>
        </w:rPr>
        <w:t>您好！本小区积极响应中央、省、市有关绿色低碳发展重大决策部署，支持业主（房屋租赁人）购买新能源汽车并安装自用桩，为确保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安得起、用得上、放心用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，按照政府部门相关规定，现将充电设施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安装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管理相关要求告知如下：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6702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申请条件。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车位条件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业主（房屋租赁人）持有自有产权或产权人同意的租赁车位（租赁期一年以上）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电力容量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小区剩余电力变配电容量能够满足</w:t>
      </w:r>
      <w:proofErr w:type="gramStart"/>
      <w:r w:rsidRPr="001D6702">
        <w:rPr>
          <w:rFonts w:ascii="Times New Roman" w:eastAsia="方正仿宋_GBK" w:hAnsi="Times New Roman" w:cs="Times New Roman"/>
          <w:sz w:val="32"/>
          <w:szCs w:val="32"/>
        </w:rPr>
        <w:t>自用桩用电负荷</w:t>
      </w:r>
      <w:proofErr w:type="gramEnd"/>
      <w:r w:rsidRPr="001D6702">
        <w:rPr>
          <w:rFonts w:ascii="Times New Roman" w:eastAsia="方正仿宋_GBK" w:hAnsi="Times New Roman" w:cs="Times New Roman"/>
          <w:sz w:val="32"/>
          <w:szCs w:val="32"/>
        </w:rPr>
        <w:t>需求；消防设施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小区地下、半地下车库和高层汽车库具备火灾自动报警系统、排烟设施、自动喷水灭火系统、消防应急照明和疏散指示标志。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方正仿宋_GBK" w:eastAsia="方正仿宋_GBK" w:hAnsi="方正仿宋_GBK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提出申请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符合申请条件的业主（房屋租赁人）持身份证、车位证明</w:t>
      </w:r>
      <w:r>
        <w:rPr>
          <w:rFonts w:ascii="方正仿宋_GBK" w:eastAsia="方正仿宋_GBK" w:hAnsi="方正仿宋_GBK" w:hint="eastAsia"/>
          <w:sz w:val="32"/>
          <w:szCs w:val="32"/>
        </w:rPr>
        <w:t>（租赁</w:t>
      </w:r>
      <w:proofErr w:type="gramStart"/>
      <w:r>
        <w:rPr>
          <w:rFonts w:ascii="方正仿宋_GBK" w:eastAsia="方正仿宋_GBK" w:hAnsi="方正仿宋_GBK" w:hint="eastAsia"/>
          <w:sz w:val="32"/>
          <w:szCs w:val="32"/>
        </w:rPr>
        <w:t>车位除</w:t>
      </w:r>
      <w:proofErr w:type="gramEnd"/>
      <w:r>
        <w:rPr>
          <w:rFonts w:ascii="方正仿宋_GBK" w:eastAsia="方正仿宋_GBK" w:hAnsi="方正仿宋_GBK" w:hint="eastAsia"/>
          <w:sz w:val="32"/>
          <w:szCs w:val="32"/>
        </w:rPr>
        <w:t>租赁协议外，还应有车位产权人同意安装充电设施的证明）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、购车合同、《充电设施报装申请表（个人报装）》向</w:t>
      </w:r>
      <w:r>
        <w:rPr>
          <w:rFonts w:ascii="方正仿宋_GBK" w:eastAsia="方正仿宋_GBK" w:hAnsi="方正仿宋_GBK" w:hint="eastAsia"/>
          <w:sz w:val="32"/>
          <w:szCs w:val="32"/>
        </w:rPr>
        <w:t>物业服务企业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提出申请，</w:t>
      </w:r>
      <w:r>
        <w:rPr>
          <w:rFonts w:ascii="方正仿宋_GBK" w:eastAsia="方正仿宋_GBK" w:hAnsi="方正仿宋_GBK" w:hint="eastAsia"/>
          <w:sz w:val="32"/>
          <w:szCs w:val="32"/>
        </w:rPr>
        <w:t>物业服务企业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查验后收取身份证、车位证明、购车合同复印件，并于</w:t>
      </w:r>
      <w:r w:rsidRPr="006C14FB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个工作日内在《充电设施报装申请表（个人报装）》上出具意见并盖章。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报装申请。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申请人向供电公司提交身份证、车位证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lastRenderedPageBreak/>
        <w:t>明、《充电设施报装申请表（个人报装）》申请报装。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方正仿宋_GBK" w:eastAsia="方正仿宋_GBK" w:hAnsi="方正仿宋_GBK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现场查勘。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供电公司受理报装申请后</w:t>
      </w:r>
      <w:r w:rsidRPr="00CE4D7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个工作日内，会同申请人到现场进行用电及施工可行性勘察，确定接电、安表位置，</w:t>
      </w:r>
      <w:r>
        <w:rPr>
          <w:rFonts w:ascii="方正仿宋_GBK" w:eastAsia="方正仿宋_GBK" w:hAnsi="方正仿宋_GBK" w:hint="eastAsia"/>
          <w:sz w:val="32"/>
          <w:szCs w:val="32"/>
        </w:rPr>
        <w:t>物业服务企业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应积极配合。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方正仿宋_GBK" w:eastAsia="方正仿宋_GBK" w:hAnsi="方正仿宋_GBK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施工前，申请人组织符合资质的施工单位与</w:t>
      </w:r>
      <w:r>
        <w:rPr>
          <w:rFonts w:ascii="方正仿宋_GBK" w:eastAsia="方正仿宋_GBK" w:hAnsi="方正仿宋_GBK" w:hint="eastAsia"/>
          <w:sz w:val="32"/>
          <w:szCs w:val="32"/>
        </w:rPr>
        <w:t>物业服务企业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对接，提交充电设施产品认证书（或</w:t>
      </w:r>
      <w:r w:rsidRPr="001D6702">
        <w:rPr>
          <w:rFonts w:ascii="Times New Roman" w:eastAsia="方正仿宋简体" w:hAnsi="Times New Roman" w:hint="eastAsia"/>
          <w:sz w:val="32"/>
          <w:szCs w:val="32"/>
        </w:rPr>
        <w:t>型式试验报告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）、安装合同（</w:t>
      </w:r>
      <w:proofErr w:type="gramStart"/>
      <w:r w:rsidRPr="001D6702">
        <w:rPr>
          <w:rFonts w:ascii="方正仿宋_GBK" w:eastAsia="方正仿宋_GBK" w:hAnsi="方正仿宋_GBK" w:hint="eastAsia"/>
          <w:sz w:val="32"/>
          <w:szCs w:val="32"/>
        </w:rPr>
        <w:t>附</w:t>
      </w:r>
      <w:r>
        <w:rPr>
          <w:rFonts w:ascii="方正仿宋_GBK" w:eastAsia="方正仿宋_GBK" w:hAnsi="方正仿宋_GBK" w:hint="eastAsia"/>
          <w:sz w:val="32"/>
          <w:szCs w:val="32"/>
        </w:rPr>
        <w:t>施工</w:t>
      </w:r>
      <w:proofErr w:type="gramEnd"/>
      <w:r>
        <w:rPr>
          <w:rFonts w:ascii="方正仿宋_GBK" w:eastAsia="方正仿宋_GBK" w:hAnsi="方正仿宋_GBK" w:hint="eastAsia"/>
          <w:sz w:val="32"/>
          <w:szCs w:val="32"/>
        </w:rPr>
        <w:t>单位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营业执照</w:t>
      </w:r>
      <w:r>
        <w:rPr>
          <w:rFonts w:ascii="方正仿宋_GBK" w:eastAsia="方正仿宋_GBK" w:hAnsi="方正仿宋_GBK" w:hint="eastAsia"/>
          <w:sz w:val="32"/>
          <w:szCs w:val="32"/>
        </w:rPr>
        <w:t>和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资质证书）、施工资料（施工方案、施工图等）、保险单</w:t>
      </w:r>
      <w:r>
        <w:rPr>
          <w:rFonts w:ascii="方正仿宋_GBK" w:eastAsia="方正仿宋_GBK" w:hAnsi="方正仿宋_GBK" w:hint="eastAsia"/>
          <w:sz w:val="32"/>
          <w:szCs w:val="32"/>
        </w:rPr>
        <w:t>（购买了充电</w:t>
      </w:r>
      <w:proofErr w:type="gramStart"/>
      <w:r>
        <w:rPr>
          <w:rFonts w:ascii="方正仿宋_GBK" w:eastAsia="方正仿宋_GBK" w:hAnsi="方正仿宋_GBK" w:hint="eastAsia"/>
          <w:sz w:val="32"/>
          <w:szCs w:val="32"/>
        </w:rPr>
        <w:t>桩责任</w:t>
      </w:r>
      <w:proofErr w:type="gramEnd"/>
      <w:r>
        <w:rPr>
          <w:rFonts w:ascii="方正仿宋_GBK" w:eastAsia="方正仿宋_GBK" w:hAnsi="方正仿宋_GBK" w:hint="eastAsia"/>
          <w:sz w:val="32"/>
          <w:szCs w:val="32"/>
        </w:rPr>
        <w:t>保险的提供）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进行报备，并协助施工单位与</w:t>
      </w:r>
      <w:r>
        <w:rPr>
          <w:rFonts w:ascii="方正仿宋_GBK" w:eastAsia="方正仿宋_GBK" w:hAnsi="方正仿宋_GBK" w:hint="eastAsia"/>
          <w:sz w:val="32"/>
          <w:szCs w:val="32"/>
        </w:rPr>
        <w:t>物业服务企业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就施工工期、人员进出、材料管理、工程对接、现场管理等事项达成一致意见。申请人和施工单位分别签署承诺书后方可进场施工。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施工中，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申请人应按照《成都市电动汽车充电设施建设技术规定（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版）》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相关要求</w:t>
      </w:r>
      <w:r w:rsidRPr="001D670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选择有资质的专业施工单位进行施工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，验收合格后方能投入使用。</w:t>
      </w:r>
    </w:p>
    <w:p w:rsidR="00B54CD5" w:rsidRPr="00094F86" w:rsidRDefault="00B54CD5" w:rsidP="00B54CD5">
      <w:pPr>
        <w:spacing w:line="576" w:lineRule="exact"/>
        <w:ind w:left="7" w:firstLine="650"/>
        <w:rPr>
          <w:rFonts w:ascii="方正仿宋_GBK" w:eastAsia="方正仿宋_GBK" w:hAnsi="方正仿宋_GBK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施工完成后，申请人向供电公司提出竣工检验申请，供电公司在</w:t>
      </w:r>
      <w:r w:rsidRPr="00CE4D7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个工作日内组织工程验收，出具验收意见，验收合格并办理相关手续，供电公司予以装表接电。申请人将</w:t>
      </w:r>
      <w:r w:rsidRPr="00094F86">
        <w:rPr>
          <w:rFonts w:ascii="方正仿宋_GBK" w:eastAsia="方正仿宋_GBK" w:hAnsi="方正仿宋_GBK" w:hint="eastAsia"/>
          <w:sz w:val="32"/>
          <w:szCs w:val="32"/>
        </w:rPr>
        <w:t>竣工验收资料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提交物业</w:t>
      </w:r>
      <w:r>
        <w:rPr>
          <w:rFonts w:ascii="方正仿宋_GBK" w:eastAsia="方正仿宋_GBK" w:hAnsi="方正仿宋_GBK" w:hint="eastAsia"/>
          <w:sz w:val="32"/>
          <w:szCs w:val="32"/>
        </w:rPr>
        <w:t>服务企业</w:t>
      </w:r>
      <w:r w:rsidRPr="001D6702">
        <w:rPr>
          <w:rFonts w:ascii="方正仿宋_GBK" w:eastAsia="方正仿宋_GBK" w:hAnsi="方正仿宋_GBK" w:hint="eastAsia"/>
          <w:sz w:val="32"/>
          <w:szCs w:val="32"/>
        </w:rPr>
        <w:t>进行登记，签署</w:t>
      </w:r>
      <w:r w:rsidRPr="00094F86">
        <w:rPr>
          <w:rFonts w:ascii="方正仿宋_GBK" w:eastAsia="方正仿宋_GBK" w:hAnsi="方正仿宋_GBK"/>
          <w:sz w:val="32"/>
          <w:szCs w:val="32"/>
        </w:rPr>
        <w:t>《电动汽车充电设施用电(使用)协议书》</w:t>
      </w:r>
      <w:r w:rsidRPr="00094F86">
        <w:rPr>
          <w:rFonts w:ascii="方正仿宋_GBK" w:eastAsia="方正仿宋_GBK" w:hAnsi="方正仿宋_GBK" w:hint="eastAsia"/>
          <w:sz w:val="32"/>
          <w:szCs w:val="32"/>
        </w:rPr>
        <w:t>，约定安全等相关权责义务。</w:t>
      </w:r>
    </w:p>
    <w:p w:rsidR="00B54CD5" w:rsidRPr="00525BBF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维护管理。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申请人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应按照《居民小区电动汽车充电设施维护管理规范》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相关要求进行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运行维护管理，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承担相应安全管理责任，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不具备维护管理能力的应委托专业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机构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进行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维护管理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</w:t>
      </w:r>
      <w:r w:rsidRPr="00525BBF">
        <w:rPr>
          <w:rFonts w:ascii="Times New Roman" w:eastAsia="方正仿宋_GBK" w:hAnsi="Times New Roman" w:cs="Times New Roman" w:hint="eastAsia"/>
          <w:sz w:val="32"/>
          <w:szCs w:val="32"/>
        </w:rPr>
        <w:t>请人将充电设施委托给专业机构维护管理的，应与受托管理人签订充电设施委托管理合同，明确约定服务</w:t>
      </w:r>
      <w:r w:rsidRPr="00525BBF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内容、质量要求、收费标准、安全管理责任等事项，并切实督促受托管理人按约做好充电设施维护管理。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525BBF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525BBF">
        <w:rPr>
          <w:rFonts w:ascii="Times New Roman" w:eastAsia="方正仿宋_GBK" w:hAnsi="Times New Roman" w:cs="Times New Roman" w:hint="eastAsia"/>
          <w:sz w:val="32"/>
          <w:szCs w:val="32"/>
        </w:rPr>
        <w:t>．购买保险</w:t>
      </w:r>
      <w:r w:rsidRPr="00525BBF">
        <w:rPr>
          <w:rFonts w:ascii="Times New Roman" w:eastAsia="方正仿宋_GBK" w:hAnsi="Times New Roman" w:cs="Times New Roman"/>
          <w:sz w:val="32"/>
          <w:szCs w:val="32"/>
        </w:rPr>
        <w:t>。申请人应按照</w:t>
      </w:r>
      <w:r w:rsidRPr="00525BB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25BBF">
        <w:rPr>
          <w:rFonts w:ascii="Times New Roman" w:eastAsia="方正仿宋_GBK" w:hAnsi="Times New Roman" w:cs="Times New Roman"/>
          <w:sz w:val="32"/>
          <w:szCs w:val="32"/>
        </w:rPr>
        <w:t>谁所有谁负责</w:t>
      </w:r>
      <w:r w:rsidRPr="00525BB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25BBF">
        <w:rPr>
          <w:rFonts w:ascii="Times New Roman" w:eastAsia="方正仿宋_GBK" w:hAnsi="Times New Roman" w:cs="Times New Roman"/>
          <w:sz w:val="32"/>
          <w:szCs w:val="32"/>
        </w:rPr>
        <w:t>原则履行安全</w:t>
      </w:r>
      <w:r>
        <w:rPr>
          <w:rFonts w:ascii="Times New Roman" w:eastAsia="方正仿宋_GBK" w:hAnsi="Times New Roman" w:cs="Times New Roman"/>
          <w:sz w:val="32"/>
          <w:szCs w:val="32"/>
        </w:rPr>
        <w:t>管理主体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责任，鼓励购买</w:t>
      </w:r>
      <w:r w:rsidRPr="00094F86">
        <w:rPr>
          <w:rFonts w:ascii="Times New Roman" w:eastAsia="方正仿宋_GBK" w:hAnsi="Times New Roman" w:cs="Times New Roman" w:hint="eastAsia"/>
          <w:sz w:val="32"/>
          <w:szCs w:val="32"/>
        </w:rPr>
        <w:t>安全责任保险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提高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抗风险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能力。</w:t>
      </w:r>
    </w:p>
    <w:p w:rsidR="00B54CD5" w:rsidRPr="001D6702" w:rsidRDefault="00B54CD5" w:rsidP="00B54CD5">
      <w:pPr>
        <w:spacing w:line="576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1D6702">
        <w:rPr>
          <w:rFonts w:hint="eastAsia"/>
        </w:rPr>
        <w:t xml:space="preserve">      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服从调配。小区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安装数达到可安装总量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，应服从小区开展电力统筹调配，满足更多业主对充电设施的建设需求。</w:t>
      </w:r>
    </w:p>
    <w:p w:rsidR="00B54CD5" w:rsidRPr="001D6702" w:rsidRDefault="00B54CD5" w:rsidP="00B54CD5">
      <w:pPr>
        <w:pStyle w:val="a0"/>
        <w:spacing w:line="576" w:lineRule="exact"/>
        <w:ind w:firstLineChars="200" w:firstLine="640"/>
        <w:rPr>
          <w:lang w:val="en-US" w:eastAsia="zh-CN"/>
        </w:rPr>
      </w:pP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11</w:t>
      </w: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>．</w:t>
      </w:r>
      <w:r w:rsidRPr="001D6702">
        <w:rPr>
          <w:rFonts w:ascii="Times New Roman" w:eastAsia="方正仿宋_GBK" w:hAnsi="Times New Roman" w:hint="eastAsia"/>
          <w:sz w:val="32"/>
          <w:szCs w:val="32"/>
          <w:lang w:eastAsia="zh-CN"/>
        </w:rPr>
        <w:t>报废拆除</w:t>
      </w:r>
      <w:r w:rsidRPr="001D6702">
        <w:rPr>
          <w:rFonts w:ascii="Times New Roman" w:eastAsia="方正仿宋_GBK" w:hAnsi="Times New Roman" w:hint="eastAsia"/>
          <w:sz w:val="32"/>
          <w:szCs w:val="32"/>
        </w:rPr>
        <w:t>。</w:t>
      </w:r>
      <w:proofErr w:type="spellStart"/>
      <w:r w:rsidRPr="001D6702">
        <w:rPr>
          <w:rFonts w:ascii="Times New Roman" w:eastAsia="方正仿宋_GBK" w:hAnsi="Times New Roman" w:hint="eastAsia"/>
          <w:sz w:val="32"/>
          <w:szCs w:val="32"/>
        </w:rPr>
        <w:t>充电设施已报废的，应及时拆除，并恢复原状、排除妨害、消除危险</w:t>
      </w:r>
      <w:proofErr w:type="spellEnd"/>
      <w:r w:rsidRPr="001D6702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54CD5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</w:t>
      </w:r>
    </w:p>
    <w:p w:rsidR="00B54CD5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B54CD5" w:rsidRPr="001D6702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　　　　　　　　　　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>物业服务企业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（盖章）</w:t>
      </w:r>
    </w:p>
    <w:p w:rsidR="00B54CD5" w:rsidRDefault="00B54CD5" w:rsidP="00B54CD5">
      <w:pPr>
        <w:spacing w:line="576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B54CD5" w:rsidRPr="009A19B9" w:rsidRDefault="00B54CD5" w:rsidP="00B54CD5">
      <w:pPr>
        <w:pStyle w:val="a0"/>
        <w:ind w:firstLine="420"/>
        <w:rPr>
          <w:rFonts w:hint="eastAsia"/>
          <w:lang w:val="en-US" w:eastAsia="zh-CN"/>
        </w:rPr>
      </w:pPr>
    </w:p>
    <w:p w:rsidR="00B54CD5" w:rsidRDefault="00B54CD5" w:rsidP="00B54CD5">
      <w:pPr>
        <w:pStyle w:val="a0"/>
        <w:pBdr>
          <w:bottom w:val="single" w:sz="6" w:space="1" w:color="auto"/>
        </w:pBdr>
        <w:ind w:firstLine="420"/>
        <w:rPr>
          <w:rFonts w:hint="eastAsia"/>
          <w:lang w:val="en-US" w:eastAsia="zh-CN"/>
        </w:rPr>
      </w:pPr>
    </w:p>
    <w:p w:rsidR="00B54CD5" w:rsidRDefault="00B54CD5" w:rsidP="00B54CD5">
      <w:pPr>
        <w:pStyle w:val="a0"/>
        <w:ind w:firstLine="420"/>
        <w:rPr>
          <w:rFonts w:hint="eastAsia"/>
          <w:lang w:val="en-US" w:eastAsia="zh-CN"/>
        </w:rPr>
      </w:pPr>
    </w:p>
    <w:p w:rsidR="00B54CD5" w:rsidRDefault="00B54CD5" w:rsidP="00B54CD5">
      <w:pPr>
        <w:ind w:firstLine="420"/>
        <w:rPr>
          <w:rFonts w:hint="eastAsia"/>
        </w:rPr>
      </w:pPr>
    </w:p>
    <w:p w:rsidR="00B54CD5" w:rsidRPr="00094F86" w:rsidRDefault="00B54CD5" w:rsidP="00B54CD5">
      <w:pPr>
        <w:pStyle w:val="a0"/>
        <w:rPr>
          <w:rFonts w:hint="eastAsia"/>
          <w:lang w:val="en-US" w:eastAsia="zh-CN"/>
        </w:rPr>
      </w:pPr>
    </w:p>
    <w:p w:rsidR="00B54CD5" w:rsidRPr="00947CD2" w:rsidRDefault="00B54CD5" w:rsidP="00B54CD5">
      <w:pPr>
        <w:pStyle w:val="a0"/>
        <w:ind w:firstLine="640"/>
        <w:rPr>
          <w:rFonts w:ascii="黑体" w:eastAsia="黑体" w:hAnsi="黑体" w:hint="eastAsia"/>
          <w:sz w:val="36"/>
          <w:szCs w:val="36"/>
        </w:rPr>
      </w:pPr>
      <w:proofErr w:type="spellStart"/>
      <w:r w:rsidRPr="00947CD2">
        <w:rPr>
          <w:rFonts w:ascii="黑体" w:eastAsia="黑体" w:hAnsi="黑体" w:hint="eastAsia"/>
          <w:sz w:val="36"/>
          <w:szCs w:val="36"/>
        </w:rPr>
        <w:t>本人已知晓并理解本告知书所有内容</w:t>
      </w:r>
      <w:proofErr w:type="spellEnd"/>
      <w:r w:rsidRPr="00947CD2">
        <w:rPr>
          <w:rFonts w:ascii="黑体" w:eastAsia="黑体" w:hAnsi="黑体" w:hint="eastAsia"/>
          <w:sz w:val="36"/>
          <w:szCs w:val="36"/>
        </w:rPr>
        <w:t>。</w:t>
      </w:r>
    </w:p>
    <w:p w:rsidR="00B54CD5" w:rsidRDefault="00B54CD5" w:rsidP="00B54CD5">
      <w:pPr>
        <w:ind w:firstLine="640"/>
        <w:rPr>
          <w:rFonts w:ascii="Times New Roman" w:eastAsia="方正仿宋_GBK" w:hAnsi="Times New Roman" w:cs="Times New Roman" w:hint="eastAsia"/>
          <w:sz w:val="32"/>
          <w:szCs w:val="32"/>
          <w:lang/>
        </w:rPr>
      </w:pPr>
    </w:p>
    <w:p w:rsidR="00B54CD5" w:rsidRDefault="00B54CD5" w:rsidP="00B54CD5">
      <w:pPr>
        <w:pStyle w:val="a0"/>
        <w:rPr>
          <w:rFonts w:hint="eastAsia"/>
          <w:lang w:eastAsia="zh-CN"/>
        </w:rPr>
      </w:pPr>
    </w:p>
    <w:p w:rsidR="00B54CD5" w:rsidRDefault="00B54CD5" w:rsidP="00B54CD5">
      <w:pPr>
        <w:rPr>
          <w:rFonts w:hint="eastAsia"/>
          <w:lang/>
        </w:rPr>
      </w:pPr>
    </w:p>
    <w:p w:rsidR="00B54CD5" w:rsidRPr="00865462" w:rsidRDefault="00B54CD5" w:rsidP="00B54CD5">
      <w:pPr>
        <w:pStyle w:val="a0"/>
        <w:rPr>
          <w:rFonts w:hint="eastAsia"/>
          <w:lang w:eastAsia="zh-CN"/>
        </w:rPr>
      </w:pPr>
    </w:p>
    <w:p w:rsidR="00B54CD5" w:rsidRDefault="00B54CD5" w:rsidP="00B54CD5">
      <w:pPr>
        <w:pStyle w:val="a0"/>
        <w:ind w:left="6400" w:hangingChars="2000" w:hanging="6400"/>
        <w:rPr>
          <w:rFonts w:ascii="Times New Roman" w:eastAsia="方正仿宋_GBK" w:hAnsi="Times New Roman" w:hint="eastAsia"/>
          <w:sz w:val="32"/>
          <w:szCs w:val="32"/>
          <w:lang w:eastAsia="zh-CN"/>
        </w:rPr>
      </w:pPr>
      <w:r w:rsidRPr="00042C45">
        <w:rPr>
          <w:rFonts w:ascii="Times New Roman" w:eastAsia="方正仿宋_GBK" w:hAnsi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</w:t>
      </w:r>
    </w:p>
    <w:p w:rsidR="00B54CD5" w:rsidRDefault="00B54CD5" w:rsidP="00B54CD5">
      <w:pPr>
        <w:pStyle w:val="a0"/>
        <w:ind w:left="6400" w:hangingChars="2000" w:hanging="6400"/>
        <w:rPr>
          <w:rFonts w:ascii="Times New Roman" w:eastAsia="方正仿宋_GBK" w:hAnsi="Times New Roman" w:hint="eastAsia"/>
          <w:sz w:val="32"/>
          <w:szCs w:val="32"/>
          <w:lang w:eastAsia="zh-CN"/>
        </w:rPr>
      </w:pP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 xml:space="preserve">　　　　　　　　　　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</w:t>
      </w:r>
      <w:proofErr w:type="spellStart"/>
      <w:r w:rsidRPr="00042C45">
        <w:rPr>
          <w:rFonts w:ascii="Times New Roman" w:eastAsia="方正仿宋_GBK" w:hAnsi="Times New Roman" w:hint="eastAsia"/>
          <w:sz w:val="32"/>
          <w:szCs w:val="32"/>
        </w:rPr>
        <w:t>签字</w:t>
      </w:r>
      <w:proofErr w:type="spellEnd"/>
      <w:r w:rsidRPr="00042C45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B54CD5" w:rsidRDefault="00B54CD5" w:rsidP="00B54CD5">
      <w:pPr>
        <w:ind w:left="4200" w:hanging="4200"/>
        <w:rPr>
          <w:rFonts w:hint="eastAsia"/>
          <w:lang/>
        </w:rPr>
      </w:pPr>
    </w:p>
    <w:p w:rsidR="00B54CD5" w:rsidRPr="00094F86" w:rsidRDefault="00B54CD5" w:rsidP="00B54CD5">
      <w:pPr>
        <w:pStyle w:val="a0"/>
        <w:rPr>
          <w:rFonts w:hint="eastAsia"/>
          <w:lang w:eastAsia="zh-CN"/>
        </w:rPr>
      </w:pPr>
      <w:r>
        <w:rPr>
          <w:rFonts w:ascii="Times New Roman" w:eastAsia="方正仿宋_GBK" w:hAnsi="Times New Roman" w:hint="eastAsia"/>
          <w:sz w:val="32"/>
          <w:szCs w:val="32"/>
          <w:lang w:eastAsia="zh-CN"/>
        </w:rPr>
        <w:t xml:space="preserve">　　　　　　　　　　　　　　　　　　</w:t>
      </w:r>
      <w:r w:rsidRPr="001D6702">
        <w:rPr>
          <w:rFonts w:ascii="Times New Roman" w:eastAsia="方正仿宋_GBK" w:hAnsi="Times New Roman"/>
          <w:sz w:val="32"/>
          <w:szCs w:val="32"/>
        </w:rPr>
        <w:t>年</w:t>
      </w:r>
      <w:r w:rsidRPr="001D6702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1D6702">
        <w:rPr>
          <w:rFonts w:ascii="Times New Roman" w:eastAsia="方正仿宋_GBK" w:hAnsi="Times New Roman"/>
          <w:sz w:val="32"/>
          <w:szCs w:val="32"/>
        </w:rPr>
        <w:t>月</w:t>
      </w:r>
      <w:r w:rsidRPr="001D6702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D6702">
        <w:rPr>
          <w:rFonts w:ascii="Times New Roman" w:eastAsia="方正仿宋_GBK" w:hAnsi="Times New Roman"/>
          <w:sz w:val="32"/>
          <w:szCs w:val="32"/>
        </w:rPr>
        <w:t>日</w:t>
      </w:r>
    </w:p>
    <w:p w:rsidR="00B54CD5" w:rsidRPr="00094F86" w:rsidRDefault="00B54CD5" w:rsidP="00B54CD5">
      <w:pPr>
        <w:pStyle w:val="a0"/>
        <w:ind w:firstLine="420"/>
        <w:rPr>
          <w:lang w:val="en-US" w:eastAsia="zh-CN"/>
        </w:rPr>
      </w:pPr>
    </w:p>
    <w:p w:rsidR="0007651C" w:rsidRDefault="0007651C" w:rsidP="00B54CD5"/>
    <w:sectPr w:rsidR="0007651C" w:rsidSect="0007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CD5"/>
    <w:rsid w:val="0007651C"/>
    <w:rsid w:val="00B5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54C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uiPriority w:val="99"/>
    <w:qFormat/>
    <w:rsid w:val="00B54CD5"/>
    <w:rPr>
      <w:rFonts w:cs="Times New Roman"/>
      <w:lang/>
    </w:rPr>
  </w:style>
  <w:style w:type="character" w:customStyle="1" w:styleId="Char">
    <w:name w:val="称呼 Char"/>
    <w:basedOn w:val="a1"/>
    <w:link w:val="a0"/>
    <w:uiPriority w:val="99"/>
    <w:rsid w:val="00B54CD5"/>
    <w:rPr>
      <w:rFonts w:ascii="Calibri" w:eastAsia="宋体" w:hAnsi="Calibri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0</DocSecurity>
  <Lines>10</Lines>
  <Paragraphs>2</Paragraphs>
  <ScaleCrop>false</ScaleCrop>
  <Company>Lenovo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2022-09-23T03:00:00Z</dcterms:created>
  <dcterms:modified xsi:type="dcterms:W3CDTF">2022-09-23T03:01:00Z</dcterms:modified>
</cp:coreProperties>
</file>