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2.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69F26">
      <w:pPr>
        <w:widowControl/>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附件1</w:t>
      </w:r>
    </w:p>
    <w:p w14:paraId="4DC45875">
      <w:pPr>
        <w:widowControl/>
        <w:jc w:val="center"/>
        <w:rPr>
          <w:rFonts w:hint="eastAsia"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师资简介</w:t>
      </w:r>
    </w:p>
    <w:p w14:paraId="008270AD">
      <w:pPr>
        <w:widowControl/>
        <w:rPr>
          <w:rFonts w:hint="eastAsia" w:ascii="华文中宋" w:hAnsi="华文中宋" w:eastAsia="华文中宋" w:cs="宋体"/>
          <w:b/>
          <w:color w:val="auto"/>
          <w:kern w:val="0"/>
          <w:sz w:val="36"/>
          <w:szCs w:val="36"/>
        </w:rPr>
      </w:pPr>
    </w:p>
    <w:p w14:paraId="551AB8E9">
      <w:pPr>
        <w:spacing w:line="240" w:lineRule="auto"/>
        <w:ind w:firstLine="321" w:firstLineChars="100"/>
        <w:rPr>
          <w:rFonts w:hint="eastAsia" w:ascii="仿宋_GB2312" w:hAnsi="仿宋" w:eastAsia="仿宋_GB2312" w:cs="仿宋"/>
          <w:b/>
          <w:bCs/>
          <w:color w:val="auto"/>
          <w:kern w:val="0"/>
          <w:sz w:val="30"/>
          <w:szCs w:val="30"/>
        </w:rPr>
      </w:pPr>
      <w:r>
        <w:rPr>
          <w:rFonts w:hint="eastAsia" w:ascii="仿宋_GB2312" w:hAnsi="仿宋_GB2312" w:eastAsia="仿宋_GB2312" w:cs="仿宋_GB2312"/>
          <w:b/>
          <w:color w:val="auto"/>
          <w:sz w:val="32"/>
          <w:szCs w:val="32"/>
        </w:rPr>
        <w:t>1.</w:t>
      </w:r>
      <w:r>
        <w:rPr>
          <w:rFonts w:hint="eastAsia" w:ascii="仿宋_GB2312" w:hAnsi="仿宋" w:eastAsia="仿宋_GB2312" w:cs="仿宋"/>
          <w:b/>
          <w:bCs/>
          <w:color w:val="auto"/>
          <w:kern w:val="0"/>
          <w:sz w:val="30"/>
          <w:szCs w:val="30"/>
        </w:rPr>
        <w:t>左壮  老师</w:t>
      </w:r>
    </w:p>
    <w:p w14:paraId="2C77A068">
      <w:pPr>
        <w:spacing w:line="240" w:lineRule="auto"/>
        <w:ind w:firstLine="602"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_GB2312" w:eastAsia="仿宋_GB2312" w:cs="仿宋_GB2312"/>
          <w:color w:val="auto"/>
          <w:kern w:val="0"/>
          <w:sz w:val="30"/>
          <w:szCs w:val="30"/>
        </w:rPr>
        <w:t>如何建立有效的住宅物业风险管理体系</w:t>
      </w:r>
    </w:p>
    <w:p w14:paraId="7D349F67">
      <w:pPr>
        <w:keepNext w:val="0"/>
        <w:keepLines w:val="0"/>
        <w:pageBreakBefore w:val="0"/>
        <w:widowControl w:val="0"/>
        <w:kinsoku/>
        <w:wordWrap/>
        <w:overflowPunct/>
        <w:topLinePunct w:val="0"/>
        <w:autoSpaceDE/>
        <w:autoSpaceDN/>
        <w:bidi w:val="0"/>
        <w:adjustRightInd/>
        <w:snapToGrid/>
        <w:spacing w:line="240" w:lineRule="auto"/>
        <w:ind w:firstLine="1500" w:firstLineChars="500"/>
        <w:textAlignment w:val="auto"/>
        <w:rPr>
          <w:rFonts w:hint="eastAsia" w:ascii="仿宋_GB2312" w:hAnsi="仿宋" w:eastAsia="仿宋_GB2312" w:cs="仿宋"/>
          <w:color w:val="auto"/>
          <w:kern w:val="0"/>
          <w:sz w:val="30"/>
          <w:szCs w:val="30"/>
        </w:rPr>
      </w:pPr>
      <w:r>
        <w:rPr>
          <w:rFonts w:hint="eastAsia" w:ascii="仿宋_GB2312" w:hAnsi="仿宋_GB2312" w:eastAsia="仿宋_GB2312" w:cs="仿宋_GB2312"/>
          <w:color w:val="auto"/>
          <w:kern w:val="0"/>
          <w:sz w:val="30"/>
          <w:szCs w:val="30"/>
        </w:rPr>
        <w:t>物业管理承接查验工作要点</w:t>
      </w:r>
    </w:p>
    <w:p w14:paraId="66D42DAC">
      <w:pPr>
        <w:spacing w:line="240" w:lineRule="auto"/>
        <w:ind w:firstLine="602"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全国物业服务标准化技术委员会</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SAC/TC560</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 xml:space="preserve"> 委员</w:t>
      </w:r>
    </w:p>
    <w:p w14:paraId="74E9180B">
      <w:pPr>
        <w:spacing w:line="240" w:lineRule="auto"/>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中国物业管理协会设施设备技术专业委员会 委员</w:t>
      </w:r>
    </w:p>
    <w:p w14:paraId="2D4C41CD">
      <w:pPr>
        <w:spacing w:line="240" w:lineRule="auto"/>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广东省物业管理行业协会设施设备委员会 副主任</w:t>
      </w:r>
    </w:p>
    <w:p w14:paraId="61852D36">
      <w:pPr>
        <w:spacing w:line="240" w:lineRule="auto"/>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深圳市深业物业运营集团股份有限公司 高级专家</w:t>
      </w:r>
    </w:p>
    <w:p w14:paraId="4D24655B">
      <w:pPr>
        <w:spacing w:line="240" w:lineRule="auto"/>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深圳市物业管理行业协会设施设备管理绿色数智化</w:t>
      </w:r>
    </w:p>
    <w:p w14:paraId="08512DC0">
      <w:pPr>
        <w:spacing w:line="240" w:lineRule="auto"/>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专业委员会 秘书长</w:t>
      </w:r>
    </w:p>
    <w:p w14:paraId="2D54E27D">
      <w:pPr>
        <w:spacing w:line="240" w:lineRule="auto"/>
        <w:ind w:firstLine="602"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高级工程师/高级物业管理师</w:t>
      </w:r>
    </w:p>
    <w:p w14:paraId="219BC296">
      <w:pPr>
        <w:spacing w:line="240" w:lineRule="auto"/>
        <w:ind w:firstLine="602" w:firstLineChars="200"/>
        <w:rPr>
          <w:rFonts w:ascii="仿宋_GB2312" w:hAnsi="仿宋_GB2312" w:eastAsia="仿宋_GB2312" w:cs="仿宋_GB2312"/>
          <w:b/>
          <w:bCs/>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_GB2312" w:eastAsia="仿宋_GB2312" w:cs="仿宋_GB2312"/>
          <w:b/>
          <w:bCs/>
          <w:color w:val="auto"/>
          <w:kern w:val="0"/>
          <w:sz w:val="30"/>
          <w:szCs w:val="30"/>
        </w:rPr>
        <w:t>：</w:t>
      </w:r>
    </w:p>
    <w:p w14:paraId="2C8190AE">
      <w:pPr>
        <w:spacing w:line="240" w:lineRule="auto"/>
        <w:ind w:firstLine="602"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左壮老师自</w:t>
      </w:r>
      <w:r>
        <w:rPr>
          <w:rFonts w:hint="eastAsia" w:ascii="仿宋_GB2312" w:hAnsi="仿宋_GB2312" w:eastAsia="仿宋_GB2312" w:cs="仿宋_GB2312"/>
          <w:color w:val="auto"/>
          <w:kern w:val="0"/>
          <w:sz w:val="30"/>
          <w:szCs w:val="30"/>
        </w:rPr>
        <w:t>1996年从事物业管理工作至今，历任设备工程师、项目经理、部门经理、副总经理。长期从事物业企业前期介入、承接查验、标准化建设、设施设备管理、低碳运维等工作。</w:t>
      </w:r>
    </w:p>
    <w:p w14:paraId="4690A2BC">
      <w:pPr>
        <w:widowControl/>
        <w:spacing w:line="240" w:lineRule="auto"/>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左壮老师在担任中国物业管理协会设施设备技术专业委员会委员期间，多次参与行业标准及地方标准的起草和审查工作，其中包括：</w:t>
      </w:r>
      <w:r>
        <w:rPr>
          <w:rFonts w:ascii="仿宋_GB2312" w:hAnsi="仿宋_GB2312" w:eastAsia="仿宋_GB2312" w:cs="仿宋_GB2312"/>
          <w:color w:val="auto"/>
          <w:kern w:val="0"/>
          <w:sz w:val="30"/>
          <w:szCs w:val="30"/>
        </w:rPr>
        <w:t>中国物业管理协会团体标准《设施设备绿色运行管理服务规范》T/CPMI 011—2020</w:t>
      </w:r>
      <w:r>
        <w:rPr>
          <w:rFonts w:hint="eastAsia" w:ascii="仿宋_GB2312" w:hAnsi="仿宋_GB2312" w:eastAsia="仿宋_GB2312" w:cs="仿宋_GB2312"/>
          <w:color w:val="auto"/>
          <w:kern w:val="0"/>
          <w:sz w:val="30"/>
          <w:szCs w:val="30"/>
        </w:rPr>
        <w:t>、</w:t>
      </w:r>
      <w:r>
        <w:rPr>
          <w:rFonts w:ascii="仿宋_GB2312" w:hAnsi="仿宋_GB2312" w:eastAsia="仿宋_GB2312" w:cs="仿宋_GB2312"/>
          <w:color w:val="auto"/>
          <w:kern w:val="0"/>
          <w:sz w:val="30"/>
          <w:szCs w:val="30"/>
        </w:rPr>
        <w:t>广东省地方标准《宜居社区建设评价标准》DBJ/T 15-200-2020</w:t>
      </w:r>
      <w:r>
        <w:rPr>
          <w:rFonts w:hint="eastAsia" w:ascii="仿宋_GB2312" w:hAnsi="仿宋_GB2312" w:eastAsia="仿宋_GB2312" w:cs="仿宋_GB2312"/>
          <w:color w:val="auto"/>
          <w:kern w:val="0"/>
          <w:sz w:val="30"/>
          <w:szCs w:val="30"/>
        </w:rPr>
        <w:t>和深圳市地方标准《新建物业项目承接查验规范》DB4403/T 188—2021、深圳市工程建设地方标准《绿色物业管理项目评价标准》SJG 50—2022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bookmarkStart w:id="0" w:name="_GoBack"/>
      <w:bookmarkEnd w:id="0"/>
    </w:p>
    <w:p w14:paraId="566EFE12">
      <w:pPr>
        <w:widowControl/>
        <w:rPr>
          <w:rFonts w:hint="eastAsia" w:ascii="仿宋_GB2312" w:hAnsi="仿宋_GB2312" w:eastAsia="仿宋_GB2312" w:cs="仿宋_GB2312"/>
          <w:color w:val="auto"/>
          <w:kern w:val="0"/>
          <w:sz w:val="30"/>
          <w:szCs w:val="30"/>
        </w:rPr>
      </w:pPr>
    </w:p>
    <w:p w14:paraId="0E0A1BFE">
      <w:pPr>
        <w:widowControl/>
        <w:rPr>
          <w:rFonts w:hint="eastAsia" w:ascii="仿宋_GB2312" w:hAnsi="仿宋_GB2312" w:eastAsia="仿宋_GB2312" w:cs="仿宋_GB2312"/>
          <w:color w:val="auto"/>
          <w:kern w:val="0"/>
          <w:sz w:val="30"/>
          <w:szCs w:val="30"/>
        </w:rPr>
        <w:sectPr>
          <w:footerReference r:id="rId3" w:type="default"/>
          <w:pgSz w:w="11906" w:h="16838"/>
          <w:pgMar w:top="1440" w:right="1803" w:bottom="1440" w:left="1803" w:header="851" w:footer="992" w:gutter="0"/>
          <w:cols w:space="720" w:num="1"/>
          <w:docGrid w:type="lines" w:linePitch="319" w:charSpace="0"/>
        </w:sectPr>
      </w:pPr>
    </w:p>
    <w:p w14:paraId="4A5B5DA4">
      <w:pPr>
        <w:spacing w:line="240" w:lineRule="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lang w:val="en-US" w:eastAsia="zh-CN"/>
        </w:rPr>
        <w:t>2</w:t>
      </w:r>
      <w:r>
        <w:rPr>
          <w:rFonts w:hint="eastAsia" w:ascii="仿宋_GB2312" w:hAnsi="仿宋_GB2312" w:eastAsia="仿宋_GB2312" w:cs="仿宋_GB2312"/>
          <w:b/>
          <w:color w:val="auto"/>
          <w:sz w:val="30"/>
          <w:szCs w:val="30"/>
        </w:rPr>
        <w:t>.宋安成  老师</w:t>
      </w:r>
    </w:p>
    <w:p w14:paraId="2E242FC0">
      <w:pPr>
        <w:spacing w:line="240" w:lineRule="auto"/>
        <w:rPr>
          <w:rFonts w:hint="eastAsia" w:ascii="仿宋_GB2312" w:hAnsi="仿宋_GB2312" w:eastAsia="仿宋_GB2312" w:cs="仿宋_GB2312"/>
          <w:bCs/>
          <w:color w:val="auto"/>
          <w:sz w:val="30"/>
          <w:szCs w:val="30"/>
        </w:rPr>
      </w:pPr>
      <w:r>
        <w:rPr>
          <w:rFonts w:hint="eastAsia" w:ascii="仿宋_GB2312" w:hAnsi="仿宋_GB2312" w:eastAsia="仿宋_GB2312" w:cs="仿宋_GB2312"/>
          <w:b/>
          <w:color w:val="auto"/>
          <w:sz w:val="30"/>
          <w:szCs w:val="30"/>
        </w:rPr>
        <w:t>主讲：</w:t>
      </w:r>
      <w:r>
        <w:rPr>
          <w:rFonts w:hint="eastAsia" w:ascii="仿宋_GB2312" w:hAnsi="仿宋_GB2312" w:eastAsia="仿宋_GB2312" w:cs="仿宋_GB2312"/>
          <w:bCs/>
          <w:color w:val="auto"/>
          <w:sz w:val="30"/>
          <w:szCs w:val="30"/>
        </w:rPr>
        <w:t>物业常见法律问题实务解析</w:t>
      </w:r>
    </w:p>
    <w:p w14:paraId="3D48A40E">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物业公共收益规范化管理</w:t>
      </w:r>
    </w:p>
    <w:p w14:paraId="26CA759E">
      <w:pPr>
        <w:spacing w:line="240" w:lineRule="auto"/>
        <w:rPr>
          <w:rFonts w:hint="eastAsia" w:ascii="仿宋_GB2312" w:hAnsi="仿宋_GB2312" w:eastAsia="仿宋_GB2312" w:cs="仿宋_GB2312"/>
          <w:bCs/>
          <w:color w:val="auto"/>
          <w:sz w:val="30"/>
          <w:szCs w:val="30"/>
        </w:rPr>
      </w:pPr>
      <w:r>
        <w:rPr>
          <w:rFonts w:hint="eastAsia" w:ascii="仿宋_GB2312" w:hAnsi="仿宋_GB2312" w:eastAsia="仿宋_GB2312" w:cs="仿宋_GB2312"/>
          <w:b/>
          <w:color w:val="auto"/>
          <w:sz w:val="30"/>
          <w:szCs w:val="30"/>
        </w:rPr>
        <w:t>职务：</w:t>
      </w:r>
      <w:r>
        <w:rPr>
          <w:rFonts w:hint="eastAsia" w:ascii="仿宋_GB2312" w:hAnsi="仿宋_GB2312" w:eastAsia="仿宋_GB2312" w:cs="仿宋_GB2312"/>
          <w:bCs/>
          <w:color w:val="auto"/>
          <w:sz w:val="30"/>
          <w:szCs w:val="30"/>
        </w:rPr>
        <w:t>中国物业管理协会法律政策工作委员会副秘书长</w:t>
      </w:r>
    </w:p>
    <w:p w14:paraId="400F01A5">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中华全国律师协会建房委委员</w:t>
      </w:r>
    </w:p>
    <w:p w14:paraId="1ABEE937">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上海市律师协会物业管理专业委员会主任</w:t>
      </w:r>
    </w:p>
    <w:p w14:paraId="2905A764">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上海市物业管理行业协会法律顾问</w:t>
      </w:r>
    </w:p>
    <w:p w14:paraId="58F37AF2">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上海市法学会会员</w:t>
      </w:r>
    </w:p>
    <w:p w14:paraId="0FC08B08">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上海市锦天城律师事务所高级合伙人</w:t>
      </w:r>
    </w:p>
    <w:p w14:paraId="68A261B5">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人民大学律师学院客座教授</w:t>
      </w:r>
    </w:p>
    <w:p w14:paraId="388B589C">
      <w:pPr>
        <w:spacing w:line="240" w:lineRule="auto"/>
        <w:rPr>
          <w:rFonts w:hint="eastAsia" w:ascii="仿宋_GB2312" w:hAnsi="仿宋_GB2312" w:eastAsia="仿宋_GB2312" w:cs="仿宋_GB2312"/>
          <w:bCs/>
          <w:color w:val="auto"/>
          <w:sz w:val="30"/>
          <w:szCs w:val="30"/>
        </w:rPr>
      </w:pPr>
      <w:r>
        <w:rPr>
          <w:rFonts w:hint="eastAsia" w:ascii="仿宋_GB2312" w:hAnsi="仿宋_GB2312" w:eastAsia="仿宋_GB2312" w:cs="仿宋_GB2312"/>
          <w:b/>
          <w:color w:val="auto"/>
          <w:sz w:val="30"/>
          <w:szCs w:val="30"/>
        </w:rPr>
        <w:t>职称：</w:t>
      </w:r>
      <w:r>
        <w:rPr>
          <w:rFonts w:hint="eastAsia" w:ascii="仿宋_GB2312" w:hAnsi="仿宋_GB2312" w:eastAsia="仿宋_GB2312" w:cs="仿宋_GB2312"/>
          <w:bCs/>
          <w:color w:val="auto"/>
          <w:sz w:val="30"/>
          <w:szCs w:val="30"/>
        </w:rPr>
        <w:t>律师</w:t>
      </w:r>
    </w:p>
    <w:p w14:paraId="54D33C2D">
      <w:pPr>
        <w:spacing w:line="240" w:lineRule="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简介：</w:t>
      </w:r>
    </w:p>
    <w:p w14:paraId="46B86C94">
      <w:pPr>
        <w:spacing w:line="240" w:lineRule="auto"/>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宋律师自2000年开始从事法律工作，在法律界具有丰富的经验和显著的成就。他不仅在上海市锦天城律师事务所担任高级合伙人，还兼任多个重要职务，包括中国物业管理协会法律政策工作委员会副秘书长、上海仲裁委员会仲裁员、上海市律师协会物业管理业务研究委员会主任，曾获得2010年‌闸北区优秀青年律师的称号。</w:t>
      </w:r>
    </w:p>
    <w:p w14:paraId="751B526E">
      <w:pPr>
        <w:widowControl/>
        <w:spacing w:line="240" w:lineRule="auto"/>
        <w:ind w:firstLine="600" w:firstLineChars="200"/>
        <w:rPr>
          <w:rFonts w:hint="eastAsia" w:ascii="仿宋_GB2312" w:hAnsi="仿宋_GB2312" w:eastAsia="仿宋_GB2312" w:cs="仿宋_GB2312"/>
          <w:bCs/>
          <w:color w:val="auto"/>
          <w:kern w:val="0"/>
          <w:sz w:val="30"/>
          <w:szCs w:val="30"/>
        </w:rPr>
        <w:sectPr>
          <w:pgSz w:w="11906" w:h="16838"/>
          <w:pgMar w:top="1440" w:right="1803" w:bottom="1440" w:left="1803" w:header="851" w:footer="992" w:gutter="0"/>
          <w:cols w:space="720" w:num="1"/>
          <w:docGrid w:type="lines" w:linePitch="319" w:charSpace="0"/>
        </w:sectPr>
      </w:pPr>
      <w:r>
        <w:rPr>
          <w:rFonts w:hint="eastAsia" w:ascii="仿宋_GB2312" w:hAnsi="仿宋_GB2312" w:eastAsia="仿宋_GB2312" w:cs="仿宋_GB2312"/>
          <w:bCs/>
          <w:color w:val="auto"/>
          <w:sz w:val="30"/>
          <w:szCs w:val="30"/>
        </w:rPr>
        <w:t>宋律师担任多家房地产和物业服务企业的法律顾问，在执业过程中非常重视理论学习和研究，著有《房地产企业法律实务》（法律出版社）《业主权利疑难对策》（中国法制出版社）《物业管理运作与法律风险防范》（中国法制出版社）《商业地产法律实务》（法律出版社），主笔中华全国律师协会《律师办理物业管理法律业务操作指引》，参与中华全国律师协会《商品房交易法律业务操作指</w:t>
      </w:r>
      <w:r>
        <w:rPr>
          <w:rFonts w:hint="eastAsia" w:ascii="仿宋_GB2312" w:hAnsi="仿宋_GB2312" w:eastAsia="仿宋_GB2312" w:cs="仿宋_GB2312"/>
          <w:bCs/>
          <w:color w:val="auto"/>
          <w:sz w:val="30"/>
          <w:szCs w:val="30"/>
          <w:lang w:val="en-US" w:eastAsia="zh-CN"/>
        </w:rPr>
        <w:t>引</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《律师办理动拆迁法律业务操作指引》，参与上海</w:t>
      </w:r>
      <w:r>
        <w:rPr>
          <w:rFonts w:hint="eastAsia" w:ascii="仿宋_GB2312" w:hAnsi="仿宋_GB2312" w:eastAsia="仿宋_GB2312" w:cs="仿宋_GB2312"/>
          <w:bCs/>
          <w:color w:val="auto"/>
          <w:sz w:val="30"/>
          <w:szCs w:val="30"/>
          <w:lang w:eastAsia="zh-CN"/>
        </w:rPr>
        <w:t>地方性法规</w:t>
      </w:r>
      <w:r>
        <w:rPr>
          <w:rFonts w:hint="eastAsia" w:ascii="仿宋_GB2312" w:hAnsi="仿宋_GB2312" w:eastAsia="仿宋_GB2312" w:cs="仿宋_GB2312"/>
          <w:bCs/>
          <w:color w:val="auto"/>
          <w:sz w:val="30"/>
          <w:szCs w:val="30"/>
        </w:rPr>
        <w:t>规的讨论与制定。在《城市开发》《住宅与房地产》《中国物业管理》《现代物业》《上海房地》《上海律师》《房地产时报》上发表论文及案例100余篇，如《基础建设法律服务初探》《房地产租赁常见法律问题与风险分析》《上海小区地下人防工程立法与现状》《业主委员会民事诉讼主体资格浅析》《房地产不得不谈的五个法律风险》《房地产策划中的风险与规避》《房地产租赁项目常见法律问题与风险》《商业物业管理的法律风险与规避》等。</w:t>
      </w:r>
    </w:p>
    <w:p w14:paraId="6D30FA50">
      <w:pPr>
        <w:widowControl/>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附件2</w:t>
      </w:r>
    </w:p>
    <w:p w14:paraId="0AFFC740">
      <w:pPr>
        <w:widowControl/>
        <w:jc w:val="center"/>
        <w:rPr>
          <w:rFonts w:hint="eastAsia" w:ascii="华文中宋" w:hAnsi="华文中宋" w:eastAsia="华文中宋" w:cs="华文中宋"/>
          <w:b/>
          <w:bCs/>
          <w:color w:val="auto"/>
          <w:kern w:val="0"/>
          <w:sz w:val="36"/>
          <w:szCs w:val="36"/>
        </w:rPr>
      </w:pPr>
      <w:r>
        <w:rPr>
          <w:rFonts w:hint="eastAsia" w:ascii="华文中宋" w:hAnsi="华文中宋" w:eastAsia="华文中宋" w:cs="华文中宋"/>
          <w:b/>
          <w:bCs/>
          <w:color w:val="auto"/>
          <w:kern w:val="0"/>
          <w:sz w:val="36"/>
          <w:szCs w:val="36"/>
        </w:rPr>
        <w:t>培训报名流程</w:t>
      </w:r>
    </w:p>
    <w:p w14:paraId="118BA337">
      <w:pPr>
        <w:widowControl/>
        <w:spacing w:line="560" w:lineRule="exact"/>
        <w:ind w:firstLine="600" w:firstLineChars="200"/>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访问</w:t>
      </w:r>
      <w:r>
        <w:rPr>
          <w:rFonts w:hint="eastAsia" w:ascii="仿宋_GB2312" w:hAnsi="仿宋" w:eastAsia="仿宋_GB2312" w:cs="仿宋"/>
          <w:b/>
          <w:bCs/>
          <w:color w:val="auto"/>
          <w:kern w:val="0"/>
          <w:sz w:val="30"/>
          <w:szCs w:val="30"/>
        </w:rPr>
        <w:t>中国物业管理协会网站</w:t>
      </w:r>
      <w:r>
        <w:rPr>
          <w:rFonts w:hint="eastAsia" w:ascii="仿宋_GB2312" w:hAnsi="仿宋" w:eastAsia="仿宋_GB2312" w:cs="仿宋"/>
          <w:color w:val="auto"/>
          <w:kern w:val="0"/>
          <w:sz w:val="30"/>
          <w:szCs w:val="30"/>
        </w:rPr>
        <w:t>www.ecpmi.org.cn（</w:t>
      </w:r>
      <w:r>
        <w:rPr>
          <w:rFonts w:hint="eastAsia" w:ascii="仿宋_GB2312" w:hAnsi="仿宋" w:eastAsia="仿宋_GB2312" w:cs="仿宋"/>
          <w:b/>
          <w:bCs/>
          <w:color w:val="auto"/>
          <w:kern w:val="0"/>
          <w:sz w:val="30"/>
          <w:szCs w:val="30"/>
        </w:rPr>
        <w:t>未注册</w:t>
      </w:r>
      <w:r>
        <w:rPr>
          <w:rFonts w:hint="eastAsia" w:ascii="仿宋_GB2312" w:hAnsi="仿宋" w:eastAsia="仿宋_GB2312" w:cs="仿宋"/>
          <w:color w:val="auto"/>
          <w:kern w:val="0"/>
          <w:sz w:val="30"/>
          <w:szCs w:val="30"/>
        </w:rPr>
        <w:t>须提前以“公司名称”或“个人”注册账号）。登录后选择【培训中心】，点击【2024年</w:t>
      </w:r>
      <w:r>
        <w:rPr>
          <w:rFonts w:hint="eastAsia" w:ascii="仿宋_GB2312" w:hAnsi="仿宋_GB2312" w:eastAsia="仿宋_GB2312" w:cs="仿宋_GB2312"/>
          <w:color w:val="auto"/>
          <w:kern w:val="0"/>
          <w:sz w:val="30"/>
          <w:szCs w:val="30"/>
        </w:rPr>
        <w:t>物业项目经理培训班</w:t>
      </w:r>
      <w:r>
        <w:rPr>
          <w:rFonts w:hint="eastAsia" w:ascii="仿宋_GB2312" w:hAnsi="仿宋" w:eastAsia="仿宋_GB2312" w:cs="仿宋"/>
          <w:bCs/>
          <w:color w:val="auto"/>
          <w:kern w:val="0"/>
          <w:sz w:val="30"/>
          <w:szCs w:val="30"/>
        </w:rPr>
        <w:t>】，填</w:t>
      </w:r>
      <w:r>
        <w:rPr>
          <w:rFonts w:hint="eastAsia" w:ascii="仿宋_GB2312" w:hAnsi="仿宋" w:eastAsia="仿宋_GB2312" w:cs="仿宋"/>
          <w:color w:val="auto"/>
          <w:kern w:val="0"/>
          <w:sz w:val="30"/>
          <w:szCs w:val="30"/>
        </w:rPr>
        <w:t>写参会人员信息后【提交报名】，等待审核通过完成交费后，</w:t>
      </w:r>
      <w:r>
        <w:rPr>
          <w:rFonts w:hint="eastAsia" w:ascii="Calibri" w:hAnsi="Calibri" w:eastAsia="仿宋_GB2312" w:cs="Calibri"/>
          <w:color w:val="auto"/>
          <w:kern w:val="0"/>
          <w:sz w:val="30"/>
          <w:szCs w:val="30"/>
        </w:rPr>
        <w:t>打印《报到通知书》。</w:t>
      </w:r>
      <w:r>
        <w:rPr>
          <w:rFonts w:hint="eastAsia" w:ascii="仿宋_GB2312" w:hAnsi="仿宋" w:eastAsia="仿宋_GB2312" w:cs="仿宋"/>
          <w:color w:val="auto"/>
          <w:kern w:val="0"/>
          <w:sz w:val="30"/>
          <w:szCs w:val="30"/>
        </w:rPr>
        <w:t>如下图所示：</w:t>
      </w:r>
    </w:p>
    <w:p w14:paraId="35013AF7">
      <w:pPr>
        <w:widowControl/>
        <w:spacing w:line="560" w:lineRule="exact"/>
        <w:ind w:firstLine="602" w:firstLineChars="200"/>
        <w:jc w:val="center"/>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步骤1（系统登录）               步骤2（选择对应培训）             步骤3（进入报名页面）</w:t>
      </w:r>
    </w:p>
    <w:p w14:paraId="0B3FE23C">
      <w:pPr>
        <w:widowControl/>
        <w:jc w:val="center"/>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drawing>
          <wp:anchor distT="0" distB="0" distL="114300" distR="114300" simplePos="0" relativeHeight="251661312" behindDoc="0" locked="0" layoutInCell="1" allowOverlap="1">
            <wp:simplePos x="0" y="0"/>
            <wp:positionH relativeFrom="column">
              <wp:posOffset>6332855</wp:posOffset>
            </wp:positionH>
            <wp:positionV relativeFrom="margin">
              <wp:posOffset>4213860</wp:posOffset>
            </wp:positionV>
            <wp:extent cx="393700" cy="393700"/>
            <wp:effectExtent l="0" t="0" r="2540" b="2540"/>
            <wp:wrapNone/>
            <wp:docPr id="8" name="图片 8" descr="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04496&quot;,&quot;origin&quot;:0,&quot;type&quot;:&quot;icons&quot;,&quot;user&quot;:&quot;338376875&quot;}"/>
                  </s:tag>
                </a:ext>
              </a:extLst>
            </wp:cNvGraphicFramePr>
            <a:graphic xmlns:a="http://schemas.openxmlformats.org/drawingml/2006/main">
              <a:graphicData uri="http://schemas.openxmlformats.org/drawingml/2006/picture">
                <pic:pic xmlns:pic="http://schemas.openxmlformats.org/drawingml/2006/picture">
                  <pic:nvPicPr>
                    <pic:cNvPr id="8" name="图片 8" descr="箭头"/>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393700" cy="393700"/>
                    </a:xfrm>
                    <a:prstGeom prst="rect">
                      <a:avLst/>
                    </a:prstGeom>
                  </pic:spPr>
                </pic:pic>
              </a:graphicData>
            </a:graphic>
          </wp:anchor>
        </w:drawing>
      </w:r>
      <w:r>
        <w:rPr>
          <w:rFonts w:hint="eastAsia" w:ascii="仿宋_GB2312" w:hAnsi="仿宋_GB2312" w:eastAsia="仿宋_GB2312" w:cs="仿宋_GB2312"/>
          <w:b/>
          <w:bCs/>
          <w:color w:val="auto"/>
          <w:kern w:val="0"/>
          <w:sz w:val="30"/>
          <w:szCs w:val="30"/>
        </w:rPr>
        <w:drawing>
          <wp:anchor distT="0" distB="0" distL="114300" distR="114300" simplePos="0" relativeHeight="251660288" behindDoc="0" locked="0" layoutInCell="1" allowOverlap="1">
            <wp:simplePos x="0" y="0"/>
            <wp:positionH relativeFrom="column">
              <wp:posOffset>3075305</wp:posOffset>
            </wp:positionH>
            <wp:positionV relativeFrom="margin">
              <wp:posOffset>4194810</wp:posOffset>
            </wp:positionV>
            <wp:extent cx="393700" cy="393700"/>
            <wp:effectExtent l="0" t="0" r="2540" b="2540"/>
            <wp:wrapNone/>
            <wp:docPr id="7" name="图片 7" descr="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04496&quot;,&quot;origin&quot;:0,&quot;type&quot;:&quot;icons&quot;,&quot;user&quot;:&quot;338376875&quot;}"/>
                  </s:tag>
                </a:ext>
              </a:extLst>
            </wp:cNvGraphicFramePr>
            <a:graphic xmlns:a="http://schemas.openxmlformats.org/drawingml/2006/main">
              <a:graphicData uri="http://schemas.openxmlformats.org/drawingml/2006/picture">
                <pic:pic xmlns:pic="http://schemas.openxmlformats.org/drawingml/2006/picture">
                  <pic:nvPicPr>
                    <pic:cNvPr id="7" name="图片 7" descr="箭头"/>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393700" cy="393700"/>
                    </a:xfrm>
                    <a:prstGeom prst="rect">
                      <a:avLst/>
                    </a:prstGeom>
                  </pic:spPr>
                </pic:pic>
              </a:graphicData>
            </a:graphic>
          </wp:anchor>
        </w:drawing>
      </w:r>
      <w:r>
        <w:rPr>
          <w:rFonts w:ascii="仿宋_GB2312" w:hAnsi="仿宋_GB2312" w:eastAsia="仿宋_GB2312" w:cs="仿宋_GB2312"/>
          <w:b/>
          <w:bCs/>
          <w:color w:val="auto"/>
          <w:kern w:val="0"/>
          <w:sz w:val="30"/>
          <w:szCs w:val="30"/>
        </w:rPr>
        <w:drawing>
          <wp:inline distT="0" distB="0" distL="114300" distR="114300">
            <wp:extent cx="3051175" cy="4319905"/>
            <wp:effectExtent l="9525" t="9525" r="17780" b="13970"/>
            <wp:docPr id="5" name="图片 5" descr="D:/Desktop/2024年度培训中心/1.培训工作/1.【承接查验班】/6.【广东班】1022-1025/报名界面/步骤1改.jpg步骤1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Desktop/2024年度培训中心/1.培训工作/1.【承接查验班】/6.【广东班】1022-1025/报名界面/步骤1改.jpg步骤1改"/>
                    <pic:cNvPicPr>
                      <a:picLocks noChangeAspect="1"/>
                    </pic:cNvPicPr>
                  </pic:nvPicPr>
                  <pic:blipFill>
                    <a:blip r:embed="rId7"/>
                    <a:srcRect l="22" r="22"/>
                    <a:stretch>
                      <a:fillRect/>
                    </a:stretch>
                  </pic:blipFill>
                  <pic:spPr>
                    <a:xfrm>
                      <a:off x="0" y="0"/>
                      <a:ext cx="3051175" cy="4319905"/>
                    </a:xfrm>
                    <a:prstGeom prst="rect">
                      <a:avLst/>
                    </a:prstGeom>
                    <a:ln w="9525">
                      <a:solidFill>
                        <a:schemeClr val="tx1"/>
                      </a:solidFill>
                    </a:ln>
                  </pic:spPr>
                </pic:pic>
              </a:graphicData>
            </a:graphic>
          </wp:inline>
        </w:drawing>
      </w:r>
      <w:r>
        <w:rPr>
          <w:rFonts w:hint="eastAsia" w:ascii="仿宋_GB2312" w:hAnsi="仿宋_GB2312" w:eastAsia="仿宋_GB2312" w:cs="仿宋_GB2312"/>
          <w:b/>
          <w:bCs/>
          <w:color w:val="auto"/>
          <w:kern w:val="0"/>
          <w:sz w:val="30"/>
          <w:szCs w:val="30"/>
        </w:rPr>
        <w:t xml:space="preserve">  </w:t>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4" name="图片 4" descr="D:/Desktop/2024年度培训中心/1.培训工作/1.【承接查验班】/6.【广东班】1022-1025/报名界面/步骤2改.jpg步骤2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Desktop/2024年度培训中心/1.培训工作/1.【承接查验班】/6.【广东班】1022-1025/报名界面/步骤2改.jpg步骤2改"/>
                    <pic:cNvPicPr>
                      <a:picLocks noChangeAspect="1"/>
                    </pic:cNvPicPr>
                  </pic:nvPicPr>
                  <pic:blipFill>
                    <a:blip r:embed="rId8"/>
                    <a:srcRect t="10" b="10"/>
                    <a:stretch>
                      <a:fillRect/>
                    </a:stretch>
                  </pic:blipFill>
                  <pic:spPr>
                    <a:xfrm>
                      <a:off x="0" y="0"/>
                      <a:ext cx="3052445" cy="4319905"/>
                    </a:xfrm>
                    <a:prstGeom prst="rect">
                      <a:avLst/>
                    </a:prstGeom>
                    <a:ln>
                      <a:solidFill>
                        <a:schemeClr val="tx1"/>
                      </a:solidFill>
                    </a:ln>
                  </pic:spPr>
                </pic:pic>
              </a:graphicData>
            </a:graphic>
          </wp:inline>
        </w:drawing>
      </w:r>
      <w:r>
        <w:rPr>
          <w:rFonts w:hint="eastAsia" w:ascii="仿宋_GB2312" w:hAnsi="仿宋_GB2312" w:eastAsia="仿宋_GB2312" w:cs="仿宋_GB2312"/>
          <w:b/>
          <w:bCs/>
          <w:color w:val="auto"/>
          <w:kern w:val="0"/>
          <w:sz w:val="30"/>
          <w:szCs w:val="30"/>
        </w:rPr>
        <w:t xml:space="preserve">  </w:t>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3" name="图片 3" descr="D:/Desktop/2024年度培训中心/1.培训工作/1.【承接查验班】/6.【广东班】1022-1025/报名界面/步骤3改.jpg步骤3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esktop/2024年度培训中心/1.培训工作/1.【承接查验班】/6.【广东班】1022-1025/报名界面/步骤3改.jpg步骤3改"/>
                    <pic:cNvPicPr>
                      <a:picLocks noChangeAspect="1"/>
                    </pic:cNvPicPr>
                  </pic:nvPicPr>
                  <pic:blipFill>
                    <a:blip r:embed="rId9"/>
                    <a:srcRect t="10" b="10"/>
                    <a:stretch>
                      <a:fillRect/>
                    </a:stretch>
                  </pic:blipFill>
                  <pic:spPr>
                    <a:xfrm>
                      <a:off x="0" y="0"/>
                      <a:ext cx="3052445" cy="4319905"/>
                    </a:xfrm>
                    <a:prstGeom prst="rect">
                      <a:avLst/>
                    </a:prstGeom>
                    <a:ln>
                      <a:solidFill>
                        <a:schemeClr val="tx1"/>
                      </a:solidFill>
                    </a:ln>
                  </pic:spPr>
                </pic:pic>
              </a:graphicData>
            </a:graphic>
          </wp:inline>
        </w:drawing>
      </w:r>
    </w:p>
    <w:p w14:paraId="2CD6DCBB">
      <w:pPr>
        <w:widowControl/>
        <w:jc w:val="center"/>
        <w:rPr>
          <w:rFonts w:hint="eastAsia" w:ascii="仿宋_GB2312" w:hAnsi="仿宋_GB2312" w:eastAsia="仿宋_GB2312" w:cs="仿宋_GB2312"/>
          <w:b/>
          <w:bCs/>
          <w:color w:val="auto"/>
          <w:kern w:val="0"/>
          <w:sz w:val="30"/>
          <w:szCs w:val="30"/>
        </w:rPr>
      </w:pPr>
    </w:p>
    <w:p w14:paraId="49DECFF8">
      <w:pPr>
        <w:widowControl/>
        <w:jc w:val="center"/>
        <w:rPr>
          <w:rFonts w:hint="eastAsia" w:ascii="华文中宋" w:hAnsi="华文中宋" w:eastAsia="华文中宋" w:cs="华文中宋"/>
          <w:b/>
          <w:bCs/>
          <w:color w:val="auto"/>
          <w:kern w:val="0"/>
          <w:sz w:val="36"/>
          <w:szCs w:val="36"/>
        </w:rPr>
      </w:pPr>
      <w:r>
        <w:rPr>
          <w:rFonts w:hint="eastAsia" w:ascii="华文中宋" w:hAnsi="华文中宋" w:eastAsia="华文中宋" w:cs="华文中宋"/>
          <w:b/>
          <w:bCs/>
          <w:color w:val="auto"/>
          <w:kern w:val="0"/>
          <w:sz w:val="36"/>
          <w:szCs w:val="36"/>
        </w:rPr>
        <w:t>培训报名流程</w:t>
      </w:r>
    </w:p>
    <w:p w14:paraId="03DD355D">
      <w:pPr>
        <w:widowControl/>
        <w:spacing w:line="560" w:lineRule="exact"/>
        <w:ind w:firstLine="600" w:firstLineChars="200"/>
        <w:rPr>
          <w:rFonts w:hint="eastAsia" w:ascii="仿宋_GB2312" w:hAnsi="仿宋" w:eastAsia="仿宋_GB2312" w:cs="仿宋"/>
          <w:color w:val="auto"/>
          <w:kern w:val="0"/>
          <w:sz w:val="30"/>
          <w:szCs w:val="30"/>
        </w:rPr>
      </w:pPr>
    </w:p>
    <w:p w14:paraId="5854E336">
      <w:pPr>
        <w:widowControl/>
        <w:jc w:val="center"/>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 xml:space="preserve">    步骤4（填写报名信息）             步骤5（审核、缴费完成报名）</w:t>
      </w:r>
    </w:p>
    <w:p w14:paraId="32583463">
      <w:pPr>
        <w:widowControl/>
        <w:jc w:val="center"/>
        <w:rPr>
          <w:rFonts w:hint="eastAsia" w:ascii="仿宋_GB2312" w:hAnsi="仿宋_GB2312" w:eastAsia="仿宋_GB2312" w:cs="仿宋_GB2312"/>
          <w:color w:val="auto"/>
          <w:kern w:val="0"/>
          <w:sz w:val="30"/>
          <w:szCs w:val="30"/>
        </w:rPr>
        <w:sectPr>
          <w:pgSz w:w="16838" w:h="11906" w:orient="landscape"/>
          <w:pgMar w:top="720" w:right="720" w:bottom="720" w:left="720" w:header="283" w:footer="283" w:gutter="0"/>
          <w:cols w:space="720" w:num="1"/>
          <w:docGrid w:type="lines" w:linePitch="319" w:charSpace="0"/>
        </w:sectPr>
      </w:pPr>
      <w:r>
        <w:rPr>
          <w:rFonts w:hint="eastAsia" w:ascii="仿宋_GB2312" w:hAnsi="仿宋_GB2312" w:eastAsia="仿宋_GB2312" w:cs="仿宋_GB2312"/>
          <w:b/>
          <w:bCs/>
          <w:color w:val="auto"/>
          <w:kern w:val="0"/>
          <w:sz w:val="30"/>
          <w:szCs w:val="30"/>
        </w:rPr>
        <w:drawing>
          <wp:anchor distT="0" distB="0" distL="114300" distR="114300" simplePos="0" relativeHeight="251659264" behindDoc="0" locked="0" layoutInCell="1" allowOverlap="1">
            <wp:simplePos x="0" y="0"/>
            <wp:positionH relativeFrom="column">
              <wp:posOffset>4681855</wp:posOffset>
            </wp:positionH>
            <wp:positionV relativeFrom="margin">
              <wp:posOffset>3401060</wp:posOffset>
            </wp:positionV>
            <wp:extent cx="393700" cy="393700"/>
            <wp:effectExtent l="0" t="0" r="2540" b="2540"/>
            <wp:wrapNone/>
            <wp:docPr id="6" name="图片 6" descr="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04496&quot;,&quot;origin&quot;:0,&quot;type&quot;:&quot;icons&quot;,&quot;user&quot;:&quot;338376875&quot;}"/>
                  </s:tag>
                </a:ext>
              </a:extLst>
            </wp:cNvGraphicFramePr>
            <a:graphic xmlns:a="http://schemas.openxmlformats.org/drawingml/2006/main">
              <a:graphicData uri="http://schemas.openxmlformats.org/drawingml/2006/picture">
                <pic:pic xmlns:pic="http://schemas.openxmlformats.org/drawingml/2006/picture">
                  <pic:nvPicPr>
                    <pic:cNvPr id="6" name="图片 6" descr="箭头"/>
                    <pic:cNvPicPr>
                      <a:picLocks noChangeAspect="1"/>
                    </pic:cNvPicPr>
                  </pic:nvPicPr>
                  <pic:blipFill>
                    <a:blip r:embed="rId5">
                      <a:extLst>
                        <a:ext uri="{96DAC541-7B7A-43D3-8B79-37D633B846F1}">
                          <asvg:svgBlip xmlns:asvg="http://schemas.microsoft.com/office/drawing/2016/SVG/main" r:embed="rId10"/>
                        </a:ext>
                      </a:extLst>
                    </a:blip>
                    <a:stretch>
                      <a:fillRect/>
                    </a:stretch>
                  </pic:blipFill>
                  <pic:spPr>
                    <a:xfrm>
                      <a:off x="0" y="0"/>
                      <a:ext cx="393700" cy="393700"/>
                    </a:xfrm>
                    <a:prstGeom prst="rect">
                      <a:avLst/>
                    </a:prstGeom>
                  </pic:spPr>
                </pic:pic>
              </a:graphicData>
            </a:graphic>
          </wp:anchor>
        </w:drawing>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2" name="图片 2" descr="D:/Desktop/2024年度培训中心/1.培训工作/1.【承接查验班】/6.【广东班】1022-1025/报名界面/步骤4改.jpg步骤4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esktop/2024年度培训中心/1.培训工作/1.【承接查验班】/6.【广东班】1022-1025/报名界面/步骤4改.jpg步骤4改"/>
                    <pic:cNvPicPr>
                      <a:picLocks noChangeAspect="1"/>
                    </pic:cNvPicPr>
                  </pic:nvPicPr>
                  <pic:blipFill>
                    <a:blip r:embed="rId11"/>
                    <a:srcRect t="10" b="10"/>
                    <a:stretch>
                      <a:fillRect/>
                    </a:stretch>
                  </pic:blipFill>
                  <pic:spPr>
                    <a:xfrm>
                      <a:off x="0" y="0"/>
                      <a:ext cx="3052445" cy="4319905"/>
                    </a:xfrm>
                    <a:prstGeom prst="rect">
                      <a:avLst/>
                    </a:prstGeom>
                    <a:ln>
                      <a:solidFill>
                        <a:schemeClr val="tx1"/>
                      </a:solidFill>
                    </a:ln>
                  </pic:spPr>
                </pic:pic>
              </a:graphicData>
            </a:graphic>
          </wp:inline>
        </w:drawing>
      </w:r>
      <w:r>
        <w:rPr>
          <w:rFonts w:hint="eastAsia" w:ascii="仿宋_GB2312" w:hAnsi="仿宋_GB2312" w:eastAsia="仿宋_GB2312" w:cs="仿宋_GB2312"/>
          <w:b/>
          <w:bCs/>
          <w:color w:val="auto"/>
          <w:kern w:val="0"/>
          <w:sz w:val="30"/>
          <w:szCs w:val="30"/>
        </w:rPr>
        <w:t xml:space="preserve">      </w:t>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1" name="图片 1" descr="D:/Desktop/2024年度培训中心/1.培训工作/1.【承接查验班】/6.【广东班】1022-1025/报名界面/步骤5改.jpg步骤5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esktop/2024年度培训中心/1.培训工作/1.【承接查验班】/6.【广东班】1022-1025/报名界面/步骤5改.jpg步骤5改"/>
                    <pic:cNvPicPr>
                      <a:picLocks noChangeAspect="1"/>
                    </pic:cNvPicPr>
                  </pic:nvPicPr>
                  <pic:blipFill>
                    <a:blip r:embed="rId12"/>
                    <a:srcRect t="10" b="10"/>
                    <a:stretch>
                      <a:fillRect/>
                    </a:stretch>
                  </pic:blipFill>
                  <pic:spPr>
                    <a:xfrm>
                      <a:off x="0" y="0"/>
                      <a:ext cx="3052445" cy="4319905"/>
                    </a:xfrm>
                    <a:prstGeom prst="rect">
                      <a:avLst/>
                    </a:prstGeom>
                    <a:ln>
                      <a:solidFill>
                        <a:schemeClr val="tx1"/>
                      </a:solidFill>
                    </a:ln>
                  </pic:spPr>
                </pic:pic>
              </a:graphicData>
            </a:graphic>
          </wp:inline>
        </w:drawing>
      </w:r>
    </w:p>
    <w:p w14:paraId="72247202">
      <w:pPr>
        <w:widowControl/>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附件3</w:t>
      </w:r>
    </w:p>
    <w:p w14:paraId="7B36A611">
      <w:pPr>
        <w:widowControl/>
        <w:spacing w:line="560" w:lineRule="exact"/>
        <w:jc w:val="center"/>
        <w:rPr>
          <w:rFonts w:hint="eastAsia"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食宿安排说明</w:t>
      </w:r>
    </w:p>
    <w:p w14:paraId="7A8DD761">
      <w:pPr>
        <w:widowControl/>
        <w:spacing w:line="560" w:lineRule="exact"/>
        <w:ind w:firstLine="600" w:firstLineChars="200"/>
        <w:jc w:val="left"/>
        <w:rPr>
          <w:rFonts w:hint="eastAsia" w:ascii="仿宋_GB2312" w:hAnsi="仿宋" w:eastAsia="仿宋_GB2312" w:cs="仿宋"/>
          <w:color w:val="auto"/>
          <w:kern w:val="0"/>
          <w:sz w:val="30"/>
          <w:szCs w:val="30"/>
        </w:rPr>
      </w:pPr>
    </w:p>
    <w:p w14:paraId="2E8C9229">
      <w:pPr>
        <w:widowControl/>
        <w:spacing w:line="560" w:lineRule="exact"/>
        <w:ind w:firstLine="600" w:firstLineChars="200"/>
        <w:jc w:val="left"/>
        <w:rPr>
          <w:rFonts w:hint="eastAsia" w:ascii="仿宋_GB2312" w:hAnsi="仿宋" w:eastAsia="仿宋_GB2312" w:cs="仿宋"/>
          <w:b/>
          <w:bCs/>
          <w:color w:val="auto"/>
          <w:kern w:val="0"/>
          <w:sz w:val="30"/>
          <w:szCs w:val="30"/>
        </w:rPr>
      </w:pPr>
      <w:r>
        <w:rPr>
          <w:rFonts w:hint="eastAsia" w:ascii="仿宋_GB2312" w:hAnsi="仿宋" w:eastAsia="仿宋_GB2312" w:cs="仿宋"/>
          <w:color w:val="auto"/>
          <w:kern w:val="0"/>
          <w:sz w:val="30"/>
          <w:szCs w:val="30"/>
        </w:rPr>
        <w:t>学员可自行安排培训期间的住宿与用餐。如选择在培训地点【苏州农业职业技术学院相城培训中心】住宿就餐的学员，可参考信息如下：</w:t>
      </w:r>
    </w:p>
    <w:p w14:paraId="61CFF45A">
      <w:pPr>
        <w:pStyle w:val="6"/>
        <w:spacing w:line="560" w:lineRule="exact"/>
        <w:ind w:firstLine="600" w:firstLineChars="200"/>
        <w:rPr>
          <w:rFonts w:hint="eastAsia" w:ascii="仿宋_GB2312" w:hAnsi="仿宋" w:eastAsia="仿宋_GB2312" w:cs="仿宋"/>
          <w:color w:val="auto"/>
          <w:sz w:val="30"/>
          <w:szCs w:val="30"/>
        </w:rPr>
      </w:pPr>
      <w:r>
        <w:rPr>
          <w:rFonts w:hint="eastAsia" w:ascii="仿宋_GB2312" w:hAnsi="仿宋" w:eastAsia="仿宋_GB2312" w:cs="仿宋"/>
          <w:color w:val="auto"/>
          <w:kern w:val="0"/>
          <w:sz w:val="30"/>
          <w:szCs w:val="30"/>
        </w:rPr>
        <w:t>1.住宿：选择在</w:t>
      </w:r>
      <w:r>
        <w:rPr>
          <w:rFonts w:hint="eastAsia" w:ascii="仿宋_GB2312" w:hAnsi="仿宋" w:eastAsia="仿宋_GB2312" w:cs="仿宋"/>
          <w:color w:val="auto"/>
          <w:kern w:val="0"/>
          <w:sz w:val="30"/>
          <w:szCs w:val="30"/>
          <w:lang w:val="en-US" w:eastAsia="zh-CN"/>
        </w:rPr>
        <w:t>培训中心</w:t>
      </w:r>
      <w:r>
        <w:rPr>
          <w:rFonts w:hint="eastAsia" w:ascii="仿宋_GB2312" w:hAnsi="仿宋" w:eastAsia="仿宋_GB2312" w:cs="仿宋"/>
          <w:color w:val="auto"/>
          <w:kern w:val="0"/>
          <w:sz w:val="30"/>
          <w:szCs w:val="30"/>
        </w:rPr>
        <w:t>入住的学员，务请在报名系统中勾选入住的起、止日期，在</w:t>
      </w:r>
      <w:r>
        <w:rPr>
          <w:rFonts w:hint="eastAsia" w:ascii="仿宋_GB2312" w:hAnsi="仿宋" w:eastAsia="仿宋_GB2312" w:cs="仿宋"/>
          <w:color w:val="auto"/>
          <w:kern w:val="0"/>
          <w:sz w:val="30"/>
          <w:szCs w:val="30"/>
          <w:lang w:val="en-US" w:eastAsia="zh-CN"/>
        </w:rPr>
        <w:t>11</w:t>
      </w:r>
      <w:r>
        <w:rPr>
          <w:rFonts w:hint="eastAsia" w:ascii="仿宋_GB2312" w:hAnsi="仿宋" w:eastAsia="仿宋_GB2312" w:cs="仿宋"/>
          <w:color w:val="auto"/>
          <w:kern w:val="0"/>
          <w:sz w:val="30"/>
          <w:szCs w:val="30"/>
        </w:rPr>
        <w:t>月</w:t>
      </w:r>
      <w:r>
        <w:rPr>
          <w:rFonts w:hint="eastAsia" w:ascii="仿宋_GB2312" w:hAnsi="仿宋" w:eastAsia="仿宋_GB2312" w:cs="仿宋"/>
          <w:color w:val="auto"/>
          <w:kern w:val="0"/>
          <w:sz w:val="30"/>
          <w:szCs w:val="30"/>
          <w:lang w:val="en-US" w:eastAsia="zh-CN"/>
        </w:rPr>
        <w:t>15</w:t>
      </w:r>
      <w:r>
        <w:rPr>
          <w:rFonts w:hint="eastAsia" w:ascii="仿宋_GB2312" w:hAnsi="仿宋" w:eastAsia="仿宋_GB2312" w:cs="仿宋"/>
          <w:color w:val="auto"/>
          <w:kern w:val="0"/>
          <w:sz w:val="30"/>
          <w:szCs w:val="30"/>
        </w:rPr>
        <w:t>日17:00报名截止前，可享协议价【标准间3</w:t>
      </w:r>
      <w:r>
        <w:rPr>
          <w:rFonts w:hint="eastAsia" w:ascii="仿宋_GB2312" w:hAnsi="仿宋" w:eastAsia="仿宋_GB2312" w:cs="仿宋"/>
          <w:color w:val="auto"/>
          <w:kern w:val="0"/>
          <w:sz w:val="30"/>
          <w:szCs w:val="30"/>
          <w:lang w:val="en-US" w:eastAsia="zh-CN"/>
        </w:rPr>
        <w:t>2</w:t>
      </w:r>
      <w:r>
        <w:rPr>
          <w:rFonts w:hint="eastAsia" w:ascii="仿宋_GB2312" w:hAnsi="仿宋" w:eastAsia="仿宋_GB2312" w:cs="仿宋"/>
          <w:color w:val="auto"/>
          <w:kern w:val="0"/>
          <w:sz w:val="30"/>
          <w:szCs w:val="30"/>
        </w:rPr>
        <w:t>0元/间·天】，</w:t>
      </w:r>
      <w:r>
        <w:rPr>
          <w:rFonts w:hint="eastAsia" w:ascii="仿宋_GB2312" w:hAnsi="仿宋" w:eastAsia="仿宋_GB2312" w:cs="仿宋"/>
          <w:color w:val="auto"/>
          <w:sz w:val="30"/>
          <w:szCs w:val="30"/>
        </w:rPr>
        <w:t>根据学员需求按照“先到先得</w:t>
      </w:r>
      <w:r>
        <w:rPr>
          <w:rFonts w:ascii="仿宋_GB2312" w:hAnsi="仿宋" w:eastAsia="仿宋_GB2312" w:cs="仿宋"/>
          <w:color w:val="auto"/>
          <w:sz w:val="30"/>
          <w:szCs w:val="30"/>
        </w:rPr>
        <w:t>”</w:t>
      </w:r>
      <w:r>
        <w:rPr>
          <w:rFonts w:hint="eastAsia" w:ascii="仿宋_GB2312" w:hAnsi="仿宋" w:eastAsia="仿宋_GB2312" w:cs="仿宋"/>
          <w:color w:val="auto"/>
          <w:sz w:val="30"/>
          <w:szCs w:val="30"/>
        </w:rPr>
        <w:t>原则安排入住，</w:t>
      </w:r>
      <w:r>
        <w:rPr>
          <w:rFonts w:hint="eastAsia" w:ascii="仿宋_GB2312" w:hAnsi="仿宋" w:eastAsia="仿宋_GB2312" w:cs="仿宋"/>
          <w:b/>
          <w:bCs/>
          <w:color w:val="auto"/>
          <w:kern w:val="0"/>
          <w:sz w:val="30"/>
          <w:szCs w:val="30"/>
        </w:rPr>
        <w:t>房间预留至报到当天17:00（超时即视为放弃）</w:t>
      </w:r>
      <w:r>
        <w:rPr>
          <w:rFonts w:hint="eastAsia" w:ascii="仿宋_GB2312" w:hAnsi="仿宋" w:eastAsia="仿宋_GB2312" w:cs="仿宋"/>
          <w:color w:val="auto"/>
          <w:kern w:val="0"/>
          <w:sz w:val="30"/>
          <w:szCs w:val="30"/>
        </w:rPr>
        <w:t>，</w:t>
      </w:r>
      <w:r>
        <w:rPr>
          <w:rFonts w:hint="eastAsia" w:ascii="仿宋_GB2312" w:hAnsi="仿宋" w:eastAsia="仿宋_GB2312" w:cs="仿宋"/>
          <w:color w:val="auto"/>
          <w:sz w:val="30"/>
          <w:szCs w:val="30"/>
        </w:rPr>
        <w:t>敬请学员理解配合；</w:t>
      </w:r>
    </w:p>
    <w:p w14:paraId="01DE0926">
      <w:pPr>
        <w:pStyle w:val="6"/>
        <w:spacing w:line="560" w:lineRule="exact"/>
        <w:ind w:firstLine="600" w:firstLineChars="200"/>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请学员报到时自行到</w:t>
      </w:r>
      <w:r>
        <w:rPr>
          <w:rFonts w:hint="eastAsia" w:ascii="仿宋_GB2312" w:hAnsi="仿宋" w:eastAsia="仿宋_GB2312" w:cs="仿宋"/>
          <w:color w:val="auto"/>
          <w:kern w:val="0"/>
          <w:sz w:val="30"/>
          <w:szCs w:val="30"/>
          <w:lang w:val="en-US" w:eastAsia="zh-CN"/>
        </w:rPr>
        <w:t>培训中心</w:t>
      </w:r>
      <w:r>
        <w:rPr>
          <w:rFonts w:hint="eastAsia" w:ascii="仿宋_GB2312" w:hAnsi="仿宋" w:eastAsia="仿宋_GB2312" w:cs="仿宋"/>
          <w:color w:val="auto"/>
          <w:kern w:val="0"/>
          <w:sz w:val="30"/>
          <w:szCs w:val="30"/>
        </w:rPr>
        <w:t>前台办理入住，费用自理。</w:t>
      </w:r>
    </w:p>
    <w:p w14:paraId="3E11B239">
      <w:pPr>
        <w:widowControl/>
        <w:spacing w:line="560" w:lineRule="exact"/>
        <w:ind w:firstLine="600" w:firstLineChars="200"/>
        <w:jc w:val="left"/>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2.用餐：学员可自行选择在【苏州农业职业技术学院相城培训中心】用餐或外出就餐，如您选择在【苏州农业职业技术学院相城培训中心】用餐，请</w:t>
      </w:r>
      <w:r>
        <w:rPr>
          <w:rFonts w:hint="eastAsia" w:ascii="仿宋_GB2312" w:hAnsi="仿宋" w:eastAsia="仿宋_GB2312" w:cs="仿宋"/>
          <w:color w:val="auto"/>
          <w:kern w:val="0"/>
          <w:sz w:val="30"/>
          <w:szCs w:val="30"/>
          <w:lang w:val="en-US" w:eastAsia="zh-CN"/>
        </w:rPr>
        <w:t>在11月19日报到当天现场缴纳餐费60元/人/餐</w:t>
      </w:r>
      <w:r>
        <w:rPr>
          <w:rFonts w:hint="eastAsia" w:ascii="仿宋_GB2312" w:hAnsi="仿宋" w:eastAsia="仿宋_GB2312" w:cs="仿宋"/>
          <w:color w:val="auto"/>
          <w:kern w:val="0"/>
          <w:sz w:val="30"/>
          <w:szCs w:val="30"/>
        </w:rPr>
        <w:t>，费用自理；</w:t>
      </w:r>
    </w:p>
    <w:p w14:paraId="5C90B5EB">
      <w:pPr>
        <w:widowControl/>
        <w:spacing w:line="560" w:lineRule="exact"/>
        <w:ind w:firstLine="600" w:firstLineChars="200"/>
        <w:jc w:val="left"/>
        <w:rPr>
          <w:rFonts w:hint="eastAsia" w:ascii="仿宋_GB2312" w:hAnsi="仿宋_GB2312" w:eastAsia="仿宋_GB2312" w:cs="仿宋_GB2312"/>
          <w:color w:val="auto"/>
          <w:kern w:val="0"/>
          <w:sz w:val="30"/>
          <w:szCs w:val="30"/>
        </w:rPr>
        <w:sectPr>
          <w:pgSz w:w="11906" w:h="16838"/>
          <w:pgMar w:top="1440" w:right="1803" w:bottom="1440" w:left="1803" w:header="851" w:footer="992" w:gutter="0"/>
          <w:cols w:space="720" w:num="1"/>
          <w:docGrid w:type="lines" w:linePitch="319" w:charSpace="0"/>
        </w:sectPr>
      </w:pPr>
      <w:r>
        <w:rPr>
          <w:rFonts w:hint="eastAsia" w:ascii="仿宋_GB2312" w:hAnsi="仿宋" w:eastAsia="仿宋_GB2312" w:cs="仿宋"/>
          <w:color w:val="auto"/>
          <w:kern w:val="0"/>
          <w:sz w:val="30"/>
          <w:szCs w:val="30"/>
        </w:rPr>
        <w:t>3.住宿与用餐发票由【苏州农业职业技术学院相城培训中心】统一开具。</w:t>
      </w:r>
    </w:p>
    <w:p w14:paraId="394A56D2">
      <w:pPr>
        <w:widowControl/>
        <w:rPr>
          <w:rFonts w:hint="eastAsia" w:ascii="华文中宋" w:hAnsi="华文中宋" w:eastAsia="仿宋_GB2312" w:cs="宋体"/>
          <w:color w:val="auto"/>
          <w:kern w:val="0"/>
          <w:sz w:val="36"/>
          <w:szCs w:val="36"/>
          <w:lang w:eastAsia="zh-CN"/>
        </w:rPr>
      </w:pPr>
      <w:r>
        <w:rPr>
          <w:rFonts w:hint="eastAsia" w:ascii="仿宋_GB2312" w:hAnsi="仿宋_GB2312" w:eastAsia="仿宋_GB2312" w:cs="仿宋_GB2312"/>
          <w:color w:val="auto"/>
          <w:kern w:val="0"/>
          <w:sz w:val="30"/>
          <w:szCs w:val="30"/>
        </w:rPr>
        <w:t>附件</w:t>
      </w:r>
      <w:r>
        <w:rPr>
          <w:rFonts w:hint="default" w:ascii="仿宋_GB2312" w:hAnsi="仿宋_GB2312" w:eastAsia="仿宋_GB2312" w:cs="仿宋_GB2312"/>
          <w:color w:val="auto"/>
          <w:kern w:val="0"/>
          <w:sz w:val="30"/>
          <w:szCs w:val="30"/>
          <w:lang w:val="en-US"/>
        </w:rPr>
        <w:t>4</w:t>
      </w:r>
    </w:p>
    <w:p w14:paraId="73F17CCB">
      <w:pPr>
        <w:widowControl/>
        <w:spacing w:before="159" w:beforeLines="50"/>
        <w:jc w:val="center"/>
        <w:rPr>
          <w:rFonts w:hint="eastAsia"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物业项目经理培训班</w:t>
      </w:r>
    </w:p>
    <w:p w14:paraId="124D7508">
      <w:pPr>
        <w:widowControl/>
        <w:spacing w:after="319" w:afterLines="100"/>
        <w:ind w:firstLine="721"/>
        <w:jc w:val="center"/>
        <w:rPr>
          <w:rFonts w:hint="eastAsia"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（苏州）学员档案卡</w:t>
      </w:r>
    </w:p>
    <w:p w14:paraId="408F5BFE">
      <w:pPr>
        <w:ind w:firstLine="440"/>
        <w:rPr>
          <w:color w:val="auto"/>
          <w:sz w:val="22"/>
        </w:rPr>
      </w:pPr>
      <w:r>
        <w:rPr>
          <w:rFonts w:hint="eastAsia"/>
          <w:color w:val="auto"/>
          <w:sz w:val="22"/>
        </w:rPr>
        <w:t xml:space="preserve">填表日期：   年    月    日                         </w:t>
      </w:r>
    </w:p>
    <w:tbl>
      <w:tblPr>
        <w:tblStyle w:val="7"/>
        <w:tblpPr w:vertAnchor="page" w:horzAnchor="page" w:tblpX="1290" w:tblpY="4349"/>
        <w:tblOverlap w:val="never"/>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059"/>
        <w:gridCol w:w="937"/>
        <w:gridCol w:w="863"/>
        <w:gridCol w:w="10"/>
        <w:gridCol w:w="2121"/>
        <w:gridCol w:w="1908"/>
      </w:tblGrid>
      <w:tr w14:paraId="2692A407">
        <w:trPr>
          <w:trHeight w:val="680" w:hRule="exact"/>
        </w:trPr>
        <w:tc>
          <w:tcPr>
            <w:tcW w:w="1880" w:type="dxa"/>
            <w:vAlign w:val="center"/>
          </w:tcPr>
          <w:p w14:paraId="56C8FFEE">
            <w:pPr>
              <w:jc w:val="center"/>
              <w:rPr>
                <w:rFonts w:hint="eastAsia" w:ascii="宋体" w:hAnsi="宋体" w:eastAsiaTheme="minorEastAsia"/>
                <w:color w:val="auto"/>
                <w:sz w:val="24"/>
                <w:szCs w:val="24"/>
              </w:rPr>
            </w:pPr>
            <w:r>
              <w:rPr>
                <w:rFonts w:hint="eastAsia" w:ascii="宋体" w:hAnsi="宋体"/>
                <w:color w:val="auto"/>
                <w:sz w:val="24"/>
                <w:szCs w:val="24"/>
              </w:rPr>
              <w:t>姓    名</w:t>
            </w:r>
          </w:p>
        </w:tc>
        <w:tc>
          <w:tcPr>
            <w:tcW w:w="2059" w:type="dxa"/>
            <w:vAlign w:val="center"/>
          </w:tcPr>
          <w:p w14:paraId="780F336F">
            <w:pPr>
              <w:spacing w:line="320" w:lineRule="exact"/>
              <w:ind w:firstLine="480"/>
              <w:jc w:val="center"/>
              <w:rPr>
                <w:rFonts w:hint="eastAsia" w:ascii="宋体" w:hAnsi="宋体"/>
                <w:color w:val="auto"/>
                <w:sz w:val="24"/>
                <w:szCs w:val="24"/>
              </w:rPr>
            </w:pPr>
          </w:p>
        </w:tc>
        <w:tc>
          <w:tcPr>
            <w:tcW w:w="1800" w:type="dxa"/>
            <w:gridSpan w:val="2"/>
            <w:vAlign w:val="center"/>
          </w:tcPr>
          <w:p w14:paraId="7A3531B1">
            <w:pPr>
              <w:spacing w:line="320" w:lineRule="exact"/>
              <w:jc w:val="center"/>
              <w:rPr>
                <w:rFonts w:hint="eastAsia" w:ascii="宋体" w:hAnsi="宋体" w:eastAsiaTheme="minorEastAsia"/>
                <w:color w:val="auto"/>
                <w:sz w:val="24"/>
                <w:szCs w:val="24"/>
              </w:rPr>
            </w:pPr>
            <w:r>
              <w:rPr>
                <w:rFonts w:hint="eastAsia" w:ascii="宋体" w:hAnsi="宋体"/>
                <w:color w:val="auto"/>
                <w:sz w:val="24"/>
                <w:szCs w:val="24"/>
              </w:rPr>
              <w:t>性    别</w:t>
            </w:r>
          </w:p>
        </w:tc>
        <w:tc>
          <w:tcPr>
            <w:tcW w:w="2131" w:type="dxa"/>
            <w:gridSpan w:val="2"/>
            <w:vAlign w:val="center"/>
          </w:tcPr>
          <w:p w14:paraId="65C0439E">
            <w:pPr>
              <w:spacing w:line="320" w:lineRule="exact"/>
              <w:ind w:firstLine="480"/>
              <w:jc w:val="center"/>
              <w:rPr>
                <w:rFonts w:hint="eastAsia" w:ascii="宋体" w:hAnsi="宋体"/>
                <w:color w:val="auto"/>
                <w:sz w:val="24"/>
                <w:szCs w:val="24"/>
              </w:rPr>
            </w:pPr>
          </w:p>
        </w:tc>
        <w:tc>
          <w:tcPr>
            <w:tcW w:w="1908" w:type="dxa"/>
            <w:vMerge w:val="restart"/>
            <w:vAlign w:val="center"/>
          </w:tcPr>
          <w:p w14:paraId="1BEEE908">
            <w:pPr>
              <w:spacing w:line="320" w:lineRule="exact"/>
              <w:jc w:val="center"/>
              <w:rPr>
                <w:rFonts w:hint="eastAsia" w:ascii="宋体" w:hAnsi="宋体"/>
                <w:color w:val="auto"/>
                <w:sz w:val="24"/>
                <w:szCs w:val="24"/>
              </w:rPr>
            </w:pPr>
            <w:r>
              <w:rPr>
                <w:rFonts w:hint="eastAsia" w:ascii="宋体" w:hAnsi="宋体"/>
                <w:color w:val="auto"/>
                <w:sz w:val="24"/>
                <w:szCs w:val="24"/>
              </w:rPr>
              <w:t>白底证件照</w:t>
            </w:r>
          </w:p>
          <w:p w14:paraId="376E8936">
            <w:pPr>
              <w:spacing w:line="320" w:lineRule="exact"/>
              <w:jc w:val="center"/>
              <w:rPr>
                <w:color w:val="auto"/>
              </w:rPr>
            </w:pPr>
            <w:r>
              <w:rPr>
                <w:rFonts w:hint="eastAsia" w:ascii="宋体" w:hAnsi="宋体"/>
                <w:color w:val="auto"/>
                <w:sz w:val="24"/>
                <w:szCs w:val="24"/>
              </w:rPr>
              <w:t>（电子版）</w:t>
            </w:r>
          </w:p>
        </w:tc>
      </w:tr>
      <w:tr w14:paraId="653E43AC">
        <w:trPr>
          <w:trHeight w:val="680" w:hRule="exact"/>
        </w:trPr>
        <w:tc>
          <w:tcPr>
            <w:tcW w:w="1880" w:type="dxa"/>
            <w:vAlign w:val="center"/>
          </w:tcPr>
          <w:p w14:paraId="62AB57FD">
            <w:pPr>
              <w:spacing w:line="320" w:lineRule="exact"/>
              <w:jc w:val="center"/>
              <w:rPr>
                <w:rFonts w:hint="eastAsia" w:ascii="宋体" w:hAnsi="宋体"/>
                <w:color w:val="auto"/>
                <w:sz w:val="24"/>
                <w:szCs w:val="24"/>
              </w:rPr>
            </w:pPr>
            <w:r>
              <w:rPr>
                <w:rFonts w:hint="eastAsia" w:ascii="宋体" w:hAnsi="宋体"/>
                <w:color w:val="auto"/>
                <w:sz w:val="24"/>
                <w:szCs w:val="24"/>
              </w:rPr>
              <w:t>出生年月</w:t>
            </w:r>
          </w:p>
        </w:tc>
        <w:tc>
          <w:tcPr>
            <w:tcW w:w="2059" w:type="dxa"/>
            <w:vAlign w:val="center"/>
          </w:tcPr>
          <w:p w14:paraId="625B6EA2">
            <w:pPr>
              <w:spacing w:line="320" w:lineRule="exact"/>
              <w:ind w:firstLine="480"/>
              <w:jc w:val="center"/>
              <w:rPr>
                <w:rFonts w:hint="eastAsia" w:ascii="宋体" w:hAnsi="宋体"/>
                <w:color w:val="auto"/>
                <w:sz w:val="24"/>
                <w:szCs w:val="24"/>
              </w:rPr>
            </w:pPr>
          </w:p>
        </w:tc>
        <w:tc>
          <w:tcPr>
            <w:tcW w:w="1800" w:type="dxa"/>
            <w:gridSpan w:val="2"/>
            <w:vAlign w:val="center"/>
          </w:tcPr>
          <w:p w14:paraId="68B02201">
            <w:pPr>
              <w:spacing w:line="320" w:lineRule="exact"/>
              <w:jc w:val="center"/>
              <w:rPr>
                <w:rFonts w:hint="eastAsia" w:ascii="宋体" w:hAnsi="宋体"/>
                <w:color w:val="auto"/>
                <w:sz w:val="24"/>
                <w:szCs w:val="24"/>
              </w:rPr>
            </w:pPr>
            <w:r>
              <w:rPr>
                <w:rFonts w:hint="eastAsia" w:ascii="宋体" w:hAnsi="宋体"/>
                <w:color w:val="auto"/>
                <w:sz w:val="24"/>
                <w:szCs w:val="24"/>
              </w:rPr>
              <w:t>手    机</w:t>
            </w:r>
          </w:p>
        </w:tc>
        <w:tc>
          <w:tcPr>
            <w:tcW w:w="2131" w:type="dxa"/>
            <w:gridSpan w:val="2"/>
            <w:vAlign w:val="center"/>
          </w:tcPr>
          <w:p w14:paraId="48156272">
            <w:pPr>
              <w:spacing w:line="320" w:lineRule="exact"/>
              <w:ind w:firstLine="480"/>
              <w:jc w:val="center"/>
              <w:rPr>
                <w:rFonts w:hint="eastAsia" w:ascii="宋体" w:hAnsi="宋体"/>
                <w:color w:val="auto"/>
                <w:sz w:val="24"/>
                <w:szCs w:val="24"/>
              </w:rPr>
            </w:pPr>
          </w:p>
        </w:tc>
        <w:tc>
          <w:tcPr>
            <w:tcW w:w="1908" w:type="dxa"/>
            <w:vMerge w:val="continue"/>
            <w:vAlign w:val="center"/>
          </w:tcPr>
          <w:p w14:paraId="776E8055">
            <w:pPr>
              <w:spacing w:line="320" w:lineRule="exact"/>
              <w:ind w:firstLine="480"/>
              <w:jc w:val="center"/>
              <w:rPr>
                <w:rFonts w:hint="eastAsia" w:ascii="宋体" w:hAnsi="宋体"/>
                <w:color w:val="auto"/>
                <w:sz w:val="24"/>
                <w:szCs w:val="24"/>
              </w:rPr>
            </w:pPr>
          </w:p>
        </w:tc>
      </w:tr>
      <w:tr w14:paraId="2FF95FCC">
        <w:trPr>
          <w:trHeight w:val="680" w:hRule="exact"/>
        </w:trPr>
        <w:tc>
          <w:tcPr>
            <w:tcW w:w="1880" w:type="dxa"/>
            <w:vAlign w:val="center"/>
          </w:tcPr>
          <w:p w14:paraId="20B714FF">
            <w:pPr>
              <w:spacing w:line="320" w:lineRule="exact"/>
              <w:jc w:val="center"/>
              <w:rPr>
                <w:rFonts w:hint="eastAsia" w:ascii="宋体" w:hAnsi="宋体" w:eastAsiaTheme="minorEastAsia"/>
                <w:color w:val="auto"/>
                <w:sz w:val="24"/>
                <w:szCs w:val="24"/>
              </w:rPr>
            </w:pPr>
            <w:r>
              <w:rPr>
                <w:rFonts w:hint="eastAsia" w:ascii="宋体" w:hAnsi="宋体"/>
                <w:color w:val="auto"/>
                <w:sz w:val="24"/>
                <w:szCs w:val="24"/>
              </w:rPr>
              <w:t>职    务</w:t>
            </w:r>
          </w:p>
        </w:tc>
        <w:tc>
          <w:tcPr>
            <w:tcW w:w="2059" w:type="dxa"/>
            <w:vAlign w:val="center"/>
          </w:tcPr>
          <w:p w14:paraId="2AAD499D">
            <w:pPr>
              <w:spacing w:line="320" w:lineRule="exact"/>
              <w:ind w:firstLine="480"/>
              <w:jc w:val="center"/>
              <w:rPr>
                <w:rFonts w:hint="eastAsia" w:ascii="宋体" w:hAnsi="宋体"/>
                <w:color w:val="auto"/>
                <w:sz w:val="24"/>
                <w:szCs w:val="24"/>
              </w:rPr>
            </w:pPr>
          </w:p>
        </w:tc>
        <w:tc>
          <w:tcPr>
            <w:tcW w:w="1800" w:type="dxa"/>
            <w:gridSpan w:val="2"/>
            <w:vAlign w:val="center"/>
          </w:tcPr>
          <w:p w14:paraId="54EDD0BE">
            <w:pPr>
              <w:spacing w:line="320" w:lineRule="exact"/>
              <w:jc w:val="center"/>
              <w:rPr>
                <w:rFonts w:hint="eastAsia" w:ascii="宋体" w:hAnsi="宋体"/>
                <w:color w:val="auto"/>
                <w:sz w:val="24"/>
                <w:szCs w:val="24"/>
              </w:rPr>
            </w:pPr>
            <w:r>
              <w:rPr>
                <w:rFonts w:hint="eastAsia" w:ascii="宋体" w:hAnsi="宋体"/>
                <w:color w:val="auto"/>
                <w:sz w:val="24"/>
                <w:szCs w:val="24"/>
              </w:rPr>
              <w:t>职    称</w:t>
            </w:r>
          </w:p>
        </w:tc>
        <w:tc>
          <w:tcPr>
            <w:tcW w:w="2131" w:type="dxa"/>
            <w:gridSpan w:val="2"/>
            <w:vAlign w:val="center"/>
          </w:tcPr>
          <w:p w14:paraId="426DF884">
            <w:pPr>
              <w:spacing w:line="320" w:lineRule="exact"/>
              <w:ind w:firstLine="480"/>
              <w:jc w:val="center"/>
              <w:rPr>
                <w:rFonts w:hint="eastAsia" w:ascii="宋体" w:hAnsi="宋体"/>
                <w:color w:val="auto"/>
                <w:sz w:val="24"/>
                <w:szCs w:val="24"/>
              </w:rPr>
            </w:pPr>
          </w:p>
        </w:tc>
        <w:tc>
          <w:tcPr>
            <w:tcW w:w="1908" w:type="dxa"/>
            <w:vMerge w:val="continue"/>
            <w:vAlign w:val="center"/>
          </w:tcPr>
          <w:p w14:paraId="0FE3C496">
            <w:pPr>
              <w:spacing w:line="320" w:lineRule="exact"/>
              <w:ind w:firstLine="480"/>
              <w:jc w:val="center"/>
              <w:rPr>
                <w:rFonts w:hint="eastAsia" w:ascii="宋体" w:hAnsi="宋体"/>
                <w:color w:val="auto"/>
                <w:sz w:val="24"/>
                <w:szCs w:val="24"/>
              </w:rPr>
            </w:pPr>
          </w:p>
        </w:tc>
      </w:tr>
      <w:tr w14:paraId="0F4554FD">
        <w:trPr>
          <w:trHeight w:val="680" w:hRule="exact"/>
        </w:trPr>
        <w:tc>
          <w:tcPr>
            <w:tcW w:w="1880" w:type="dxa"/>
            <w:vAlign w:val="center"/>
          </w:tcPr>
          <w:p w14:paraId="0CDCDC85">
            <w:pPr>
              <w:spacing w:line="320" w:lineRule="exact"/>
              <w:jc w:val="center"/>
              <w:rPr>
                <w:rFonts w:hint="eastAsia" w:ascii="宋体" w:hAnsi="宋体" w:eastAsiaTheme="minorEastAsia"/>
                <w:color w:val="auto"/>
                <w:sz w:val="24"/>
                <w:szCs w:val="24"/>
              </w:rPr>
            </w:pPr>
            <w:r>
              <w:rPr>
                <w:rFonts w:hint="eastAsia" w:ascii="宋体" w:hAnsi="宋体" w:eastAsiaTheme="minorEastAsia"/>
                <w:color w:val="auto"/>
                <w:sz w:val="24"/>
                <w:szCs w:val="24"/>
              </w:rPr>
              <w:t>最高学历</w:t>
            </w:r>
          </w:p>
        </w:tc>
        <w:tc>
          <w:tcPr>
            <w:tcW w:w="2059" w:type="dxa"/>
            <w:vAlign w:val="center"/>
          </w:tcPr>
          <w:p w14:paraId="100491C4">
            <w:pPr>
              <w:spacing w:line="320" w:lineRule="exact"/>
              <w:ind w:firstLine="480"/>
              <w:jc w:val="center"/>
              <w:rPr>
                <w:rFonts w:hint="eastAsia" w:ascii="宋体" w:hAnsi="宋体"/>
                <w:color w:val="auto"/>
                <w:sz w:val="24"/>
                <w:szCs w:val="24"/>
              </w:rPr>
            </w:pPr>
          </w:p>
        </w:tc>
        <w:tc>
          <w:tcPr>
            <w:tcW w:w="1800" w:type="dxa"/>
            <w:gridSpan w:val="2"/>
            <w:vAlign w:val="center"/>
          </w:tcPr>
          <w:p w14:paraId="1A58CF91">
            <w:pPr>
              <w:spacing w:line="320" w:lineRule="exact"/>
              <w:jc w:val="center"/>
              <w:rPr>
                <w:rFonts w:hint="eastAsia" w:ascii="宋体" w:hAnsi="宋体"/>
                <w:color w:val="auto"/>
                <w:sz w:val="24"/>
                <w:szCs w:val="24"/>
              </w:rPr>
            </w:pPr>
            <w:r>
              <w:rPr>
                <w:rFonts w:hint="eastAsia" w:ascii="宋体" w:hAnsi="宋体"/>
                <w:color w:val="auto"/>
                <w:sz w:val="24"/>
                <w:szCs w:val="24"/>
              </w:rPr>
              <w:t>邮   箱</w:t>
            </w:r>
          </w:p>
        </w:tc>
        <w:tc>
          <w:tcPr>
            <w:tcW w:w="2131" w:type="dxa"/>
            <w:gridSpan w:val="2"/>
            <w:vAlign w:val="center"/>
          </w:tcPr>
          <w:p w14:paraId="5C1FAC77">
            <w:pPr>
              <w:spacing w:line="320" w:lineRule="exact"/>
              <w:ind w:firstLine="480"/>
              <w:jc w:val="center"/>
              <w:rPr>
                <w:rFonts w:hint="eastAsia" w:ascii="宋体" w:hAnsi="宋体"/>
                <w:color w:val="auto"/>
                <w:sz w:val="24"/>
                <w:szCs w:val="24"/>
              </w:rPr>
            </w:pPr>
          </w:p>
        </w:tc>
        <w:tc>
          <w:tcPr>
            <w:tcW w:w="1908" w:type="dxa"/>
            <w:vMerge w:val="continue"/>
            <w:vAlign w:val="center"/>
          </w:tcPr>
          <w:p w14:paraId="46283350">
            <w:pPr>
              <w:spacing w:line="320" w:lineRule="exact"/>
              <w:ind w:firstLine="480"/>
              <w:jc w:val="center"/>
              <w:rPr>
                <w:rFonts w:hint="eastAsia" w:ascii="宋体" w:hAnsi="宋体"/>
                <w:color w:val="auto"/>
                <w:sz w:val="24"/>
                <w:szCs w:val="24"/>
              </w:rPr>
            </w:pPr>
          </w:p>
        </w:tc>
      </w:tr>
      <w:tr w14:paraId="32DB31D5">
        <w:trPr>
          <w:trHeight w:val="680" w:hRule="exact"/>
        </w:trPr>
        <w:tc>
          <w:tcPr>
            <w:tcW w:w="1880" w:type="dxa"/>
            <w:vAlign w:val="center"/>
          </w:tcPr>
          <w:p w14:paraId="71DA27FA">
            <w:pPr>
              <w:spacing w:line="320" w:lineRule="exact"/>
              <w:jc w:val="center"/>
              <w:rPr>
                <w:rFonts w:hint="eastAsia" w:ascii="宋体" w:hAnsi="宋体"/>
                <w:color w:val="auto"/>
                <w:sz w:val="24"/>
                <w:szCs w:val="24"/>
              </w:rPr>
            </w:pPr>
            <w:r>
              <w:rPr>
                <w:rFonts w:hint="eastAsia" w:ascii="宋体" w:hAnsi="宋体"/>
                <w:color w:val="auto"/>
                <w:sz w:val="24"/>
                <w:szCs w:val="24"/>
              </w:rPr>
              <w:t>从事本行业</w:t>
            </w:r>
          </w:p>
          <w:p w14:paraId="593C9941">
            <w:pPr>
              <w:spacing w:line="320" w:lineRule="exact"/>
              <w:ind w:firstLine="480"/>
              <w:jc w:val="center"/>
              <w:rPr>
                <w:rFonts w:hint="eastAsia" w:ascii="宋体" w:hAnsi="宋体"/>
                <w:color w:val="auto"/>
                <w:sz w:val="24"/>
                <w:szCs w:val="24"/>
              </w:rPr>
            </w:pPr>
            <w:r>
              <w:rPr>
                <w:rFonts w:hint="eastAsia" w:ascii="宋体" w:hAnsi="宋体"/>
                <w:color w:val="auto"/>
                <w:sz w:val="24"/>
                <w:szCs w:val="24"/>
              </w:rPr>
              <w:t>工作年限</w:t>
            </w:r>
          </w:p>
        </w:tc>
        <w:tc>
          <w:tcPr>
            <w:tcW w:w="2059" w:type="dxa"/>
            <w:vAlign w:val="center"/>
          </w:tcPr>
          <w:p w14:paraId="04D04123">
            <w:pPr>
              <w:ind w:firstLine="482"/>
              <w:jc w:val="center"/>
              <w:rPr>
                <w:rFonts w:hint="eastAsia" w:ascii="宋体" w:hAnsi="宋体" w:eastAsiaTheme="minorEastAsia"/>
                <w:color w:val="auto"/>
                <w:sz w:val="24"/>
                <w:szCs w:val="24"/>
              </w:rPr>
            </w:pPr>
          </w:p>
        </w:tc>
        <w:tc>
          <w:tcPr>
            <w:tcW w:w="1810" w:type="dxa"/>
            <w:gridSpan w:val="3"/>
            <w:vAlign w:val="center"/>
          </w:tcPr>
          <w:p w14:paraId="445F8C1E">
            <w:pPr>
              <w:spacing w:line="300" w:lineRule="exact"/>
              <w:jc w:val="center"/>
              <w:rPr>
                <w:rFonts w:hint="eastAsia" w:ascii="宋体" w:hAnsi="宋体" w:eastAsiaTheme="minorEastAsia"/>
                <w:color w:val="auto"/>
                <w:sz w:val="24"/>
                <w:szCs w:val="24"/>
              </w:rPr>
            </w:pPr>
            <w:r>
              <w:rPr>
                <w:rFonts w:hint="eastAsia" w:ascii="宋体" w:hAnsi="宋体"/>
                <w:color w:val="auto"/>
                <w:sz w:val="24"/>
                <w:szCs w:val="24"/>
              </w:rPr>
              <w:t>身份证号码</w:t>
            </w:r>
          </w:p>
        </w:tc>
        <w:tc>
          <w:tcPr>
            <w:tcW w:w="4029" w:type="dxa"/>
            <w:gridSpan w:val="2"/>
            <w:vAlign w:val="center"/>
          </w:tcPr>
          <w:p w14:paraId="208F41C7">
            <w:pPr>
              <w:ind w:firstLine="482"/>
              <w:jc w:val="center"/>
              <w:rPr>
                <w:rFonts w:hint="eastAsia" w:ascii="宋体" w:hAnsi="宋体" w:eastAsiaTheme="minorEastAsia"/>
                <w:color w:val="auto"/>
                <w:sz w:val="24"/>
                <w:szCs w:val="24"/>
              </w:rPr>
            </w:pPr>
          </w:p>
        </w:tc>
      </w:tr>
      <w:tr w14:paraId="02E8CA35">
        <w:trPr>
          <w:trHeight w:val="680" w:hRule="exact"/>
        </w:trPr>
        <w:tc>
          <w:tcPr>
            <w:tcW w:w="1880" w:type="dxa"/>
            <w:vAlign w:val="center"/>
          </w:tcPr>
          <w:p w14:paraId="1E13773F">
            <w:pPr>
              <w:spacing w:line="320" w:lineRule="exact"/>
              <w:jc w:val="center"/>
              <w:rPr>
                <w:rFonts w:hint="eastAsia" w:ascii="宋体" w:hAnsi="宋体" w:eastAsiaTheme="minorEastAsia" w:cstheme="minorBidi"/>
                <w:color w:val="auto"/>
                <w:sz w:val="24"/>
                <w:szCs w:val="24"/>
              </w:rPr>
            </w:pPr>
            <w:r>
              <w:rPr>
                <w:rFonts w:hint="eastAsia" w:ascii="宋体" w:hAnsi="宋体"/>
                <w:color w:val="auto"/>
                <w:sz w:val="24"/>
                <w:szCs w:val="24"/>
              </w:rPr>
              <w:t>工作单位</w:t>
            </w:r>
          </w:p>
        </w:tc>
        <w:tc>
          <w:tcPr>
            <w:tcW w:w="7898" w:type="dxa"/>
            <w:gridSpan w:val="6"/>
            <w:vAlign w:val="center"/>
          </w:tcPr>
          <w:p w14:paraId="6BD26E92">
            <w:pPr>
              <w:ind w:firstLine="482"/>
              <w:jc w:val="center"/>
              <w:rPr>
                <w:rFonts w:hint="eastAsia" w:ascii="宋体" w:hAnsi="宋体" w:eastAsiaTheme="minorEastAsia"/>
                <w:color w:val="auto"/>
                <w:sz w:val="24"/>
                <w:szCs w:val="24"/>
              </w:rPr>
            </w:pPr>
          </w:p>
        </w:tc>
      </w:tr>
      <w:tr w14:paraId="4D63DD6C">
        <w:trPr>
          <w:trHeight w:val="680" w:hRule="exact"/>
        </w:trPr>
        <w:tc>
          <w:tcPr>
            <w:tcW w:w="1880" w:type="dxa"/>
            <w:vAlign w:val="center"/>
          </w:tcPr>
          <w:p w14:paraId="37A20DC6">
            <w:pPr>
              <w:spacing w:line="320" w:lineRule="exact"/>
              <w:jc w:val="center"/>
              <w:rPr>
                <w:rFonts w:hint="eastAsia" w:ascii="宋体" w:hAnsi="宋体" w:eastAsiaTheme="minorEastAsia" w:cstheme="minorBidi"/>
                <w:color w:val="auto"/>
                <w:sz w:val="24"/>
                <w:szCs w:val="24"/>
              </w:rPr>
            </w:pPr>
            <w:r>
              <w:rPr>
                <w:rFonts w:hint="eastAsia" w:ascii="宋体" w:hAnsi="宋体"/>
                <w:color w:val="auto"/>
                <w:sz w:val="24"/>
                <w:szCs w:val="24"/>
              </w:rPr>
              <w:t>工作单位地址</w:t>
            </w:r>
          </w:p>
        </w:tc>
        <w:tc>
          <w:tcPr>
            <w:tcW w:w="7898" w:type="dxa"/>
            <w:gridSpan w:val="6"/>
            <w:vAlign w:val="center"/>
          </w:tcPr>
          <w:p w14:paraId="5EF73973">
            <w:pPr>
              <w:ind w:firstLine="480"/>
              <w:jc w:val="center"/>
              <w:rPr>
                <w:rFonts w:hint="eastAsia" w:ascii="宋体" w:hAnsi="宋体"/>
                <w:color w:val="auto"/>
                <w:sz w:val="24"/>
                <w:szCs w:val="24"/>
              </w:rPr>
            </w:pPr>
          </w:p>
        </w:tc>
      </w:tr>
      <w:tr w14:paraId="73784394">
        <w:trPr>
          <w:trHeight w:val="1899" w:hRule="atLeast"/>
        </w:trPr>
        <w:tc>
          <w:tcPr>
            <w:tcW w:w="1880" w:type="dxa"/>
            <w:tcBorders>
              <w:bottom w:val="single" w:color="auto" w:sz="4" w:space="0"/>
            </w:tcBorders>
            <w:vAlign w:val="center"/>
          </w:tcPr>
          <w:p w14:paraId="0B32609D">
            <w:pPr>
              <w:jc w:val="center"/>
              <w:rPr>
                <w:rFonts w:hint="eastAsia" w:ascii="宋体" w:hAnsi="宋体"/>
                <w:color w:val="auto"/>
                <w:sz w:val="24"/>
                <w:szCs w:val="24"/>
              </w:rPr>
            </w:pPr>
            <w:r>
              <w:rPr>
                <w:rFonts w:hint="eastAsia" w:ascii="宋体" w:hAnsi="宋体"/>
                <w:color w:val="auto"/>
                <w:sz w:val="24"/>
                <w:szCs w:val="24"/>
              </w:rPr>
              <w:t>物业管理行业工作经历</w:t>
            </w:r>
          </w:p>
        </w:tc>
        <w:tc>
          <w:tcPr>
            <w:tcW w:w="7898" w:type="dxa"/>
            <w:gridSpan w:val="6"/>
            <w:tcBorders>
              <w:bottom w:val="single" w:color="auto" w:sz="4" w:space="0"/>
            </w:tcBorders>
            <w:vAlign w:val="center"/>
          </w:tcPr>
          <w:p w14:paraId="26B11B7D">
            <w:pPr>
              <w:spacing w:line="320" w:lineRule="exact"/>
              <w:ind w:firstLine="480"/>
              <w:jc w:val="center"/>
              <w:rPr>
                <w:rFonts w:hint="eastAsia" w:ascii="宋体" w:hAnsi="宋体"/>
                <w:color w:val="auto"/>
                <w:sz w:val="24"/>
                <w:szCs w:val="24"/>
              </w:rPr>
            </w:pPr>
          </w:p>
        </w:tc>
      </w:tr>
      <w:tr w14:paraId="495E7174">
        <w:trPr>
          <w:trHeight w:val="2961" w:hRule="atLeast"/>
        </w:trPr>
        <w:tc>
          <w:tcPr>
            <w:tcW w:w="4876" w:type="dxa"/>
            <w:gridSpan w:val="3"/>
            <w:tcBorders>
              <w:bottom w:val="single" w:color="auto" w:sz="4" w:space="0"/>
            </w:tcBorders>
            <w:vAlign w:val="center"/>
          </w:tcPr>
          <w:p w14:paraId="67C5754E">
            <w:pPr>
              <w:jc w:val="center"/>
              <w:rPr>
                <w:rFonts w:hint="eastAsia" w:ascii="宋体" w:hAnsi="宋体"/>
                <w:color w:val="auto"/>
                <w:sz w:val="24"/>
                <w:szCs w:val="24"/>
              </w:rPr>
            </w:pPr>
            <w:r>
              <w:rPr>
                <w:rFonts w:hint="eastAsia" w:ascii="宋体" w:hAnsi="宋体"/>
                <w:color w:val="auto"/>
                <w:sz w:val="24"/>
                <w:szCs w:val="24"/>
              </w:rPr>
              <w:t>身份证</w:t>
            </w:r>
            <w:r>
              <w:rPr>
                <w:rFonts w:hint="eastAsia" w:ascii="宋体" w:hAnsi="宋体"/>
                <w:b/>
                <w:bCs/>
                <w:color w:val="auto"/>
                <w:sz w:val="24"/>
                <w:szCs w:val="24"/>
              </w:rPr>
              <w:t>人像面</w:t>
            </w:r>
          </w:p>
          <w:p w14:paraId="1D322AF2">
            <w:pPr>
              <w:jc w:val="center"/>
              <w:rPr>
                <w:rFonts w:hint="eastAsia" w:ascii="宋体" w:hAnsi="宋体"/>
                <w:color w:val="auto"/>
                <w:sz w:val="24"/>
                <w:szCs w:val="24"/>
              </w:rPr>
            </w:pPr>
            <w:r>
              <w:rPr>
                <w:rFonts w:hint="eastAsia" w:ascii="宋体" w:hAnsi="宋体"/>
                <w:color w:val="auto"/>
                <w:sz w:val="24"/>
                <w:szCs w:val="24"/>
              </w:rPr>
              <w:t>（电子版）</w:t>
            </w:r>
          </w:p>
        </w:tc>
        <w:tc>
          <w:tcPr>
            <w:tcW w:w="4902" w:type="dxa"/>
            <w:gridSpan w:val="4"/>
            <w:tcBorders>
              <w:bottom w:val="single" w:color="auto" w:sz="4" w:space="0"/>
            </w:tcBorders>
            <w:vAlign w:val="center"/>
          </w:tcPr>
          <w:p w14:paraId="28A65830">
            <w:pPr>
              <w:jc w:val="center"/>
              <w:rPr>
                <w:rFonts w:hint="eastAsia" w:ascii="宋体" w:hAnsi="宋体"/>
                <w:color w:val="auto"/>
                <w:sz w:val="24"/>
                <w:szCs w:val="24"/>
              </w:rPr>
            </w:pPr>
            <w:r>
              <w:rPr>
                <w:rFonts w:hint="eastAsia" w:ascii="宋体" w:hAnsi="宋体"/>
                <w:color w:val="auto"/>
                <w:sz w:val="24"/>
                <w:szCs w:val="24"/>
              </w:rPr>
              <w:t>身份证</w:t>
            </w:r>
            <w:r>
              <w:rPr>
                <w:rFonts w:hint="eastAsia" w:ascii="宋体" w:hAnsi="宋体"/>
                <w:b/>
                <w:bCs/>
                <w:color w:val="auto"/>
                <w:sz w:val="24"/>
                <w:szCs w:val="24"/>
              </w:rPr>
              <w:t>国徽面</w:t>
            </w:r>
          </w:p>
          <w:p w14:paraId="1091EDDA">
            <w:pPr>
              <w:jc w:val="center"/>
              <w:rPr>
                <w:rFonts w:hint="eastAsia" w:ascii="宋体" w:hAnsi="宋体"/>
                <w:color w:val="auto"/>
                <w:sz w:val="24"/>
                <w:szCs w:val="24"/>
              </w:rPr>
            </w:pPr>
            <w:r>
              <w:rPr>
                <w:rFonts w:hint="eastAsia" w:ascii="宋体" w:hAnsi="宋体"/>
                <w:color w:val="auto"/>
                <w:sz w:val="24"/>
                <w:szCs w:val="24"/>
              </w:rPr>
              <w:t>（电子版）</w:t>
            </w:r>
          </w:p>
        </w:tc>
      </w:tr>
    </w:tbl>
    <w:p w14:paraId="47333DE4">
      <w:pPr>
        <w:spacing w:before="159" w:beforeLines="50"/>
        <w:ind w:left="480" w:hanging="480" w:hangingChars="200"/>
        <w:rPr>
          <w:color w:val="auto"/>
        </w:rPr>
      </w:pPr>
      <w:r>
        <w:rPr>
          <w:rFonts w:hint="eastAsia" w:ascii="仿宋_GB2312" w:eastAsia="仿宋_GB2312"/>
          <w:color w:val="auto"/>
          <w:sz w:val="24"/>
        </w:rPr>
        <w:t>注：本表由学员用电子版打印完整，所填资料需真实有效，在相关处粘贴一寸白底彩色免冠近照和身份证复印件，报到时交培训会务组。</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212DA">
    <w:pPr>
      <w:pStyle w:val="4"/>
      <w:jc w:val="center"/>
    </w:pPr>
    <w:r>
      <w:fldChar w:fldCharType="begin"/>
    </w:r>
    <w:r>
      <w:instrText xml:space="preserve"> PAGE   \* MERGEFORMAT </w:instrText>
    </w:r>
    <w:r>
      <w:fldChar w:fldCharType="separate"/>
    </w:r>
    <w:r>
      <w:rPr>
        <w:lang w:val="zh-CN"/>
      </w:rPr>
      <w:t>12</w:t>
    </w:r>
    <w:r>
      <w:fldChar w:fldCharType="end"/>
    </w:r>
  </w:p>
  <w:p w14:paraId="476A21B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A5F9"/>
    <w:multiLevelType w:val="singleLevel"/>
    <w:tmpl w:val="179DA5F9"/>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3YTgwZmYwZGI5MWQwMzM4ZTAyNDQ4N2E0NmYyZGQifQ=="/>
  </w:docVars>
  <w:rsids>
    <w:rsidRoot w:val="765E15F1"/>
    <w:rsid w:val="000019D8"/>
    <w:rsid w:val="00033405"/>
    <w:rsid w:val="000552A3"/>
    <w:rsid w:val="000822FA"/>
    <w:rsid w:val="00123F87"/>
    <w:rsid w:val="001251D0"/>
    <w:rsid w:val="001964E6"/>
    <w:rsid w:val="001E06C6"/>
    <w:rsid w:val="002340E4"/>
    <w:rsid w:val="00235D18"/>
    <w:rsid w:val="00267612"/>
    <w:rsid w:val="00310EE3"/>
    <w:rsid w:val="003561AA"/>
    <w:rsid w:val="0038718D"/>
    <w:rsid w:val="003A4F07"/>
    <w:rsid w:val="003E302F"/>
    <w:rsid w:val="0049292A"/>
    <w:rsid w:val="004A3165"/>
    <w:rsid w:val="004D0EDB"/>
    <w:rsid w:val="005072E5"/>
    <w:rsid w:val="00514E53"/>
    <w:rsid w:val="00532F98"/>
    <w:rsid w:val="0055141F"/>
    <w:rsid w:val="005C7796"/>
    <w:rsid w:val="005D069B"/>
    <w:rsid w:val="005D6AA5"/>
    <w:rsid w:val="006751F4"/>
    <w:rsid w:val="006B581A"/>
    <w:rsid w:val="006C264B"/>
    <w:rsid w:val="006C79DB"/>
    <w:rsid w:val="006E0128"/>
    <w:rsid w:val="006E0806"/>
    <w:rsid w:val="00702378"/>
    <w:rsid w:val="007312D2"/>
    <w:rsid w:val="0074117B"/>
    <w:rsid w:val="00873EF1"/>
    <w:rsid w:val="00882BBB"/>
    <w:rsid w:val="008A6E59"/>
    <w:rsid w:val="008B2709"/>
    <w:rsid w:val="008B5C8D"/>
    <w:rsid w:val="008C6517"/>
    <w:rsid w:val="008F2E8E"/>
    <w:rsid w:val="008F57F7"/>
    <w:rsid w:val="00927FEC"/>
    <w:rsid w:val="009E59DB"/>
    <w:rsid w:val="00AA1E32"/>
    <w:rsid w:val="00AB4866"/>
    <w:rsid w:val="00AC20E4"/>
    <w:rsid w:val="00B157CC"/>
    <w:rsid w:val="00B45C68"/>
    <w:rsid w:val="00C11C03"/>
    <w:rsid w:val="00C176C5"/>
    <w:rsid w:val="00C228E3"/>
    <w:rsid w:val="00C2710A"/>
    <w:rsid w:val="00C35464"/>
    <w:rsid w:val="00C91A3A"/>
    <w:rsid w:val="00CC4FC3"/>
    <w:rsid w:val="00DA4FA5"/>
    <w:rsid w:val="00DA7781"/>
    <w:rsid w:val="00DB3986"/>
    <w:rsid w:val="00DD3827"/>
    <w:rsid w:val="00E252B0"/>
    <w:rsid w:val="00E811B7"/>
    <w:rsid w:val="00F12E50"/>
    <w:rsid w:val="00F3201D"/>
    <w:rsid w:val="020973F7"/>
    <w:rsid w:val="02447828"/>
    <w:rsid w:val="024B6E08"/>
    <w:rsid w:val="03A27C31"/>
    <w:rsid w:val="04354AE8"/>
    <w:rsid w:val="04600ECB"/>
    <w:rsid w:val="04F873E4"/>
    <w:rsid w:val="052A16E3"/>
    <w:rsid w:val="0601132E"/>
    <w:rsid w:val="06D76DC6"/>
    <w:rsid w:val="079F3996"/>
    <w:rsid w:val="08272274"/>
    <w:rsid w:val="0866335E"/>
    <w:rsid w:val="08BF33C8"/>
    <w:rsid w:val="0A276804"/>
    <w:rsid w:val="0A7B4636"/>
    <w:rsid w:val="0D3B70B4"/>
    <w:rsid w:val="0E313343"/>
    <w:rsid w:val="0ED408DE"/>
    <w:rsid w:val="0F162AEB"/>
    <w:rsid w:val="0F5117D6"/>
    <w:rsid w:val="0FDB352F"/>
    <w:rsid w:val="10614E7C"/>
    <w:rsid w:val="10A27447"/>
    <w:rsid w:val="11422BD1"/>
    <w:rsid w:val="116E1FDD"/>
    <w:rsid w:val="12164CA4"/>
    <w:rsid w:val="12B55EFD"/>
    <w:rsid w:val="132F62D2"/>
    <w:rsid w:val="13D70085"/>
    <w:rsid w:val="15631971"/>
    <w:rsid w:val="15DE6DEC"/>
    <w:rsid w:val="16EE1DB2"/>
    <w:rsid w:val="173954F2"/>
    <w:rsid w:val="17FD5C1D"/>
    <w:rsid w:val="19FA24C0"/>
    <w:rsid w:val="1C147426"/>
    <w:rsid w:val="1C197560"/>
    <w:rsid w:val="1C811959"/>
    <w:rsid w:val="1C9D45FB"/>
    <w:rsid w:val="1EC82B87"/>
    <w:rsid w:val="1F7A10DD"/>
    <w:rsid w:val="1F9302DA"/>
    <w:rsid w:val="1FCA360B"/>
    <w:rsid w:val="20A1713B"/>
    <w:rsid w:val="21880E55"/>
    <w:rsid w:val="21923ACB"/>
    <w:rsid w:val="21B136F4"/>
    <w:rsid w:val="22751E5B"/>
    <w:rsid w:val="227E7186"/>
    <w:rsid w:val="24F61CCB"/>
    <w:rsid w:val="25AC22E6"/>
    <w:rsid w:val="26686B53"/>
    <w:rsid w:val="273F68F9"/>
    <w:rsid w:val="27B45491"/>
    <w:rsid w:val="27D663B3"/>
    <w:rsid w:val="281C6C1B"/>
    <w:rsid w:val="286402BA"/>
    <w:rsid w:val="289609A4"/>
    <w:rsid w:val="28A34CE5"/>
    <w:rsid w:val="293E0559"/>
    <w:rsid w:val="2A274423"/>
    <w:rsid w:val="2A4A57F8"/>
    <w:rsid w:val="2B4D5018"/>
    <w:rsid w:val="2B5F3413"/>
    <w:rsid w:val="2E983210"/>
    <w:rsid w:val="2EB93E1F"/>
    <w:rsid w:val="2F8F4121"/>
    <w:rsid w:val="2FCA7CB6"/>
    <w:rsid w:val="309D7C5C"/>
    <w:rsid w:val="30BB0BA6"/>
    <w:rsid w:val="30EA03BF"/>
    <w:rsid w:val="315E0057"/>
    <w:rsid w:val="31E565B8"/>
    <w:rsid w:val="32140A93"/>
    <w:rsid w:val="328609DF"/>
    <w:rsid w:val="328965D1"/>
    <w:rsid w:val="33A7013C"/>
    <w:rsid w:val="33CA5530"/>
    <w:rsid w:val="33F7221B"/>
    <w:rsid w:val="351942AE"/>
    <w:rsid w:val="3542797C"/>
    <w:rsid w:val="358F1196"/>
    <w:rsid w:val="35B37167"/>
    <w:rsid w:val="361F36EE"/>
    <w:rsid w:val="37006346"/>
    <w:rsid w:val="374635AF"/>
    <w:rsid w:val="3798794D"/>
    <w:rsid w:val="37E01E12"/>
    <w:rsid w:val="383513A9"/>
    <w:rsid w:val="38FD1F03"/>
    <w:rsid w:val="39297FDD"/>
    <w:rsid w:val="3B3C43DA"/>
    <w:rsid w:val="3C837CA0"/>
    <w:rsid w:val="3D453D0D"/>
    <w:rsid w:val="3DD443B6"/>
    <w:rsid w:val="3E4207B3"/>
    <w:rsid w:val="3E91279D"/>
    <w:rsid w:val="3F6C775A"/>
    <w:rsid w:val="412F2128"/>
    <w:rsid w:val="41326F09"/>
    <w:rsid w:val="437B7397"/>
    <w:rsid w:val="43E87725"/>
    <w:rsid w:val="43FE0CAC"/>
    <w:rsid w:val="44DD3BAE"/>
    <w:rsid w:val="45050537"/>
    <w:rsid w:val="450F6C24"/>
    <w:rsid w:val="45DA631E"/>
    <w:rsid w:val="461D29EA"/>
    <w:rsid w:val="46CD0D48"/>
    <w:rsid w:val="474B7080"/>
    <w:rsid w:val="478F28C0"/>
    <w:rsid w:val="47AD499F"/>
    <w:rsid w:val="47E86BB2"/>
    <w:rsid w:val="4832149E"/>
    <w:rsid w:val="48F9455E"/>
    <w:rsid w:val="49BD785A"/>
    <w:rsid w:val="49C1092B"/>
    <w:rsid w:val="4B387988"/>
    <w:rsid w:val="4C301782"/>
    <w:rsid w:val="4CF106EA"/>
    <w:rsid w:val="4D91179D"/>
    <w:rsid w:val="4DAA1B7C"/>
    <w:rsid w:val="4DD9682A"/>
    <w:rsid w:val="4E4E7235"/>
    <w:rsid w:val="4F477FF1"/>
    <w:rsid w:val="4F71302A"/>
    <w:rsid w:val="4FA15887"/>
    <w:rsid w:val="518C0754"/>
    <w:rsid w:val="51A75470"/>
    <w:rsid w:val="522B1A1A"/>
    <w:rsid w:val="525E3F8B"/>
    <w:rsid w:val="529E7E5B"/>
    <w:rsid w:val="5349426B"/>
    <w:rsid w:val="5457457B"/>
    <w:rsid w:val="54D73161"/>
    <w:rsid w:val="55426FB0"/>
    <w:rsid w:val="55E72D6A"/>
    <w:rsid w:val="56461A61"/>
    <w:rsid w:val="56814E4E"/>
    <w:rsid w:val="5683788E"/>
    <w:rsid w:val="56F0350D"/>
    <w:rsid w:val="570F35F5"/>
    <w:rsid w:val="574278BB"/>
    <w:rsid w:val="57521397"/>
    <w:rsid w:val="578B2601"/>
    <w:rsid w:val="58180D9A"/>
    <w:rsid w:val="58B04AC3"/>
    <w:rsid w:val="599F25F9"/>
    <w:rsid w:val="5A66205E"/>
    <w:rsid w:val="5A681564"/>
    <w:rsid w:val="5B1D49FC"/>
    <w:rsid w:val="5B4271EE"/>
    <w:rsid w:val="5C266890"/>
    <w:rsid w:val="5C687C7C"/>
    <w:rsid w:val="5C69772C"/>
    <w:rsid w:val="5C7834CB"/>
    <w:rsid w:val="5CEF0347"/>
    <w:rsid w:val="5D110DF0"/>
    <w:rsid w:val="5D3024F2"/>
    <w:rsid w:val="5D6879E4"/>
    <w:rsid w:val="5DB52CF0"/>
    <w:rsid w:val="5DE26BAD"/>
    <w:rsid w:val="5E3B6CF9"/>
    <w:rsid w:val="5F791132"/>
    <w:rsid w:val="5F7D5D2C"/>
    <w:rsid w:val="605D2CE4"/>
    <w:rsid w:val="60E07804"/>
    <w:rsid w:val="621438E4"/>
    <w:rsid w:val="63605E0E"/>
    <w:rsid w:val="63CE364B"/>
    <w:rsid w:val="65290DE5"/>
    <w:rsid w:val="6683446A"/>
    <w:rsid w:val="66B421E6"/>
    <w:rsid w:val="67F41B37"/>
    <w:rsid w:val="68223FA2"/>
    <w:rsid w:val="68845596"/>
    <w:rsid w:val="68EF10C6"/>
    <w:rsid w:val="68F330AE"/>
    <w:rsid w:val="6C3C5980"/>
    <w:rsid w:val="6C5E34F7"/>
    <w:rsid w:val="6C8D45A3"/>
    <w:rsid w:val="6CCC71AB"/>
    <w:rsid w:val="6D9D7236"/>
    <w:rsid w:val="6DAD5351"/>
    <w:rsid w:val="6DFA1370"/>
    <w:rsid w:val="6EE00FB3"/>
    <w:rsid w:val="6F1B2B08"/>
    <w:rsid w:val="701D5BD9"/>
    <w:rsid w:val="726E5133"/>
    <w:rsid w:val="72A81FE6"/>
    <w:rsid w:val="735C5118"/>
    <w:rsid w:val="73607C7B"/>
    <w:rsid w:val="737E1918"/>
    <w:rsid w:val="742F4BAC"/>
    <w:rsid w:val="75BF26DC"/>
    <w:rsid w:val="7635381D"/>
    <w:rsid w:val="76550C66"/>
    <w:rsid w:val="765E15F1"/>
    <w:rsid w:val="76960D3D"/>
    <w:rsid w:val="771C1FDE"/>
    <w:rsid w:val="77534E09"/>
    <w:rsid w:val="77987647"/>
    <w:rsid w:val="77BB3878"/>
    <w:rsid w:val="77D22F63"/>
    <w:rsid w:val="77E5503D"/>
    <w:rsid w:val="78B930E3"/>
    <w:rsid w:val="790A14F7"/>
    <w:rsid w:val="79A64B58"/>
    <w:rsid w:val="79D13383"/>
    <w:rsid w:val="7C3C3E81"/>
    <w:rsid w:val="7C413582"/>
    <w:rsid w:val="7C983C1F"/>
    <w:rsid w:val="7CED7166"/>
    <w:rsid w:val="7CFD535E"/>
    <w:rsid w:val="7D1012B8"/>
    <w:rsid w:val="7DF65741"/>
    <w:rsid w:val="7DF76C66"/>
    <w:rsid w:val="7E707D11"/>
    <w:rsid w:val="7F6B8227"/>
    <w:rsid w:val="7F7F03BE"/>
    <w:rsid w:val="FF1D79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Number 2"/>
    <w:basedOn w:val="1"/>
    <w:autoRedefine/>
    <w:qFormat/>
    <w:uiPriority w:val="0"/>
    <w:pPr>
      <w:numPr>
        <w:ilvl w:val="0"/>
        <w:numId w:val="1"/>
      </w:numPr>
    </w:pPr>
  </w:style>
  <w:style w:type="paragraph" w:styleId="3">
    <w:name w:val="annotation text"/>
    <w:basedOn w:val="1"/>
    <w:autoRedefine/>
    <w:qFormat/>
    <w:uiPriority w:val="0"/>
    <w:pPr>
      <w:jc w:val="left"/>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rPr>
      <w:sz w:val="24"/>
    </w:rPr>
  </w:style>
  <w:style w:type="character" w:customStyle="1" w:styleId="9">
    <w:name w:val="页眉 字符"/>
    <w:basedOn w:val="8"/>
    <w:link w:val="5"/>
    <w:autoRedefine/>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sv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3559</Words>
  <Characters>3861</Characters>
  <Lines>36</Lines>
  <Paragraphs>10</Paragraphs>
  <TotalTime>0</TotalTime>
  <ScaleCrop>false</ScaleCrop>
  <LinksUpToDate>false</LinksUpToDate>
  <CharactersWithSpaces>4004</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2024-10-23T19:34:00Z</dcterms:created>
  <dc:creator>韵雅</dc:creator>
  <cp:lastModifiedBy>mll</cp:lastModifiedBy>
  <cp:lastPrinted>2024-10-31T17:33:00Z</cp:lastPrinted>
  <dcterms:modified xsi:type="dcterms:W3CDTF">2024-11-13T11:34:45Z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3CB46BB85C3B5676551E34671F3261DF_43</vt:lpwstr>
  </property>
</Properties>
</file>