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548FF">
      <w:pPr>
        <w:widowControl/>
        <w:rPr>
          <w:rFonts w:ascii="华文中宋" w:hAnsi="华文中宋" w:eastAsia="仿宋_GB2312" w:cs="宋体"/>
          <w:color w:val="auto"/>
          <w:kern w:val="0"/>
          <w:sz w:val="36"/>
          <w:szCs w:val="36"/>
        </w:rPr>
      </w:pPr>
      <w:bookmarkStart w:id="0" w:name="_GoBack"/>
      <w:bookmarkEnd w:id="0"/>
      <w:r>
        <w:rPr>
          <w:rFonts w:hint="eastAsia" w:ascii="仿宋_GB2312" w:hAnsi="仿宋_GB2312" w:eastAsia="仿宋_GB2312" w:cs="仿宋_GB2312"/>
          <w:color w:val="auto"/>
          <w:kern w:val="0"/>
          <w:sz w:val="30"/>
          <w:szCs w:val="30"/>
        </w:rPr>
        <w:t>附件1</w:t>
      </w:r>
    </w:p>
    <w:p w14:paraId="0F8EE566">
      <w:pPr>
        <w:widowControl/>
        <w:spacing w:after="319" w:afterLines="100"/>
        <w:jc w:val="center"/>
        <w:rPr>
          <w:rFonts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培训课程及师资简介</w:t>
      </w:r>
    </w:p>
    <w:p w14:paraId="13ABAC0F">
      <w:pPr>
        <w:keepNext w:val="0"/>
        <w:keepLines w:val="0"/>
        <w:pageBreakBefore w:val="0"/>
        <w:kinsoku/>
        <w:wordWrap/>
        <w:overflowPunct/>
        <w:topLinePunct w:val="0"/>
        <w:autoSpaceDE/>
        <w:autoSpaceDN/>
        <w:bidi w:val="0"/>
        <w:adjustRightInd/>
        <w:snapToGrid/>
        <w:spacing w:line="520" w:lineRule="exact"/>
        <w:ind w:firstLine="301" w:firstLineChars="100"/>
        <w:jc w:val="both"/>
        <w:textAlignment w:val="auto"/>
        <w:rPr>
          <w:rFonts w:ascii="仿宋_GB2312" w:hAnsi="仿宋" w:eastAsia="仿宋_GB2312" w:cs="仿宋"/>
          <w:b/>
          <w:bCs/>
          <w:color w:val="auto"/>
          <w:kern w:val="0"/>
          <w:sz w:val="30"/>
          <w:szCs w:val="30"/>
          <w:highlight w:val="none"/>
        </w:rPr>
      </w:pPr>
      <w:r>
        <w:rPr>
          <w:rFonts w:hint="eastAsia" w:ascii="仿宋_GB2312" w:hAnsi="仿宋" w:eastAsia="仿宋_GB2312" w:cs="仿宋"/>
          <w:b/>
          <w:bCs/>
          <w:color w:val="auto"/>
          <w:kern w:val="0"/>
          <w:sz w:val="30"/>
          <w:szCs w:val="30"/>
          <w:highlight w:val="none"/>
          <w:lang w:val="en-US" w:eastAsia="zh-CN"/>
        </w:rPr>
        <w:t>1</w:t>
      </w:r>
      <w:r>
        <w:rPr>
          <w:rFonts w:hint="eastAsia" w:ascii="仿宋_GB2312" w:hAnsi="仿宋" w:eastAsia="仿宋_GB2312" w:cs="仿宋"/>
          <w:b/>
          <w:bCs/>
          <w:color w:val="auto"/>
          <w:kern w:val="0"/>
          <w:sz w:val="30"/>
          <w:szCs w:val="30"/>
          <w:highlight w:val="none"/>
        </w:rPr>
        <w:t>.</w:t>
      </w:r>
      <w:r>
        <w:rPr>
          <w:rFonts w:hint="eastAsia" w:ascii="仿宋_GB2312" w:hAnsi="仿宋" w:eastAsia="仿宋_GB2312" w:cs="仿宋"/>
          <w:b/>
          <w:bCs/>
          <w:color w:val="auto"/>
          <w:kern w:val="0"/>
          <w:sz w:val="30"/>
          <w:szCs w:val="30"/>
          <w:highlight w:val="none"/>
          <w:lang w:val="en-US" w:eastAsia="zh-CN"/>
        </w:rPr>
        <w:t>王少媚</w:t>
      </w:r>
      <w:r>
        <w:rPr>
          <w:rFonts w:hint="eastAsia" w:ascii="仿宋_GB2312" w:hAnsi="仿宋" w:eastAsia="仿宋_GB2312" w:cs="仿宋"/>
          <w:b/>
          <w:bCs/>
          <w:color w:val="auto"/>
          <w:kern w:val="0"/>
          <w:sz w:val="30"/>
          <w:szCs w:val="30"/>
          <w:highlight w:val="none"/>
        </w:rPr>
        <w:t xml:space="preserve">  老师</w:t>
      </w:r>
    </w:p>
    <w:p w14:paraId="31F1304D">
      <w:pPr>
        <w:keepNext w:val="0"/>
        <w:keepLines w:val="0"/>
        <w:pageBreakBefore w:val="0"/>
        <w:kinsoku/>
        <w:wordWrap/>
        <w:overflowPunct/>
        <w:topLinePunct w:val="0"/>
        <w:autoSpaceDE/>
        <w:autoSpaceDN/>
        <w:bidi w:val="0"/>
        <w:adjustRightInd/>
        <w:snapToGrid/>
        <w:spacing w:line="520" w:lineRule="exact"/>
        <w:ind w:firstLine="602" w:firstLineChars="200"/>
        <w:jc w:val="left"/>
        <w:textAlignment w:val="auto"/>
        <w:rPr>
          <w:rFonts w:ascii="仿宋_GB2312" w:hAnsi="仿宋" w:eastAsia="仿宋_GB2312" w:cs="仿宋"/>
          <w:color w:val="auto"/>
          <w:kern w:val="0"/>
          <w:sz w:val="30"/>
          <w:szCs w:val="30"/>
          <w:highlight w:val="none"/>
        </w:rPr>
      </w:pPr>
      <w:r>
        <w:rPr>
          <w:rFonts w:hint="eastAsia" w:ascii="仿宋_GB2312" w:hAnsi="仿宋" w:eastAsia="仿宋_GB2312" w:cs="仿宋"/>
          <w:b/>
          <w:bCs/>
          <w:color w:val="auto"/>
          <w:kern w:val="0"/>
          <w:sz w:val="30"/>
          <w:szCs w:val="30"/>
          <w:highlight w:val="none"/>
        </w:rPr>
        <w:t>主讲：</w:t>
      </w:r>
      <w:r>
        <w:rPr>
          <w:rFonts w:hint="eastAsia" w:ascii="仿宋_GB2312" w:hAnsi="仿宋_GB2312" w:eastAsia="仿宋_GB2312" w:cs="仿宋_GB2312"/>
          <w:color w:val="auto"/>
          <w:kern w:val="0"/>
          <w:sz w:val="30"/>
          <w:szCs w:val="30"/>
          <w:highlight w:val="none"/>
          <w:lang w:bidi="ar"/>
        </w:rPr>
        <w:t>既有建筑安全管理概述</w:t>
      </w:r>
    </w:p>
    <w:p w14:paraId="6DAD9F01">
      <w:pPr>
        <w:keepNext w:val="0"/>
        <w:keepLines w:val="0"/>
        <w:pageBreakBefore w:val="0"/>
        <w:kinsoku/>
        <w:wordWrap/>
        <w:overflowPunct/>
        <w:topLinePunct w:val="0"/>
        <w:autoSpaceDE/>
        <w:autoSpaceDN/>
        <w:bidi w:val="0"/>
        <w:adjustRightInd/>
        <w:snapToGrid/>
        <w:spacing w:line="520" w:lineRule="exact"/>
        <w:ind w:firstLine="602" w:firstLineChars="200"/>
        <w:textAlignment w:val="auto"/>
        <w:rPr>
          <w:rFonts w:ascii="仿宋_GB2312" w:hAnsi="仿宋" w:eastAsia="仿宋_GB2312" w:cs="仿宋"/>
          <w:b/>
          <w:bCs/>
          <w:color w:val="auto"/>
          <w:kern w:val="0"/>
          <w:sz w:val="30"/>
          <w:szCs w:val="30"/>
          <w:highlight w:val="none"/>
        </w:rPr>
      </w:pPr>
      <w:r>
        <w:rPr>
          <w:rFonts w:hint="eastAsia" w:ascii="仿宋_GB2312" w:hAnsi="仿宋" w:eastAsia="仿宋_GB2312" w:cs="仿宋"/>
          <w:b/>
          <w:bCs/>
          <w:color w:val="auto"/>
          <w:kern w:val="0"/>
          <w:sz w:val="30"/>
          <w:szCs w:val="30"/>
          <w:highlight w:val="none"/>
        </w:rPr>
        <w:t>职称：</w:t>
      </w:r>
      <w:r>
        <w:rPr>
          <w:rFonts w:hint="eastAsia" w:ascii="仿宋_GB2312" w:hAnsi="仿宋_GB2312" w:eastAsia="仿宋_GB2312" w:cs="仿宋_GB2312"/>
          <w:b w:val="0"/>
          <w:bCs w:val="0"/>
          <w:color w:val="auto"/>
          <w:kern w:val="0"/>
          <w:sz w:val="30"/>
          <w:szCs w:val="30"/>
          <w:highlight w:val="none"/>
          <w:lang w:val="en-US" w:eastAsia="zh-CN" w:bidi="ar"/>
        </w:rPr>
        <w:t>教授级高工</w:t>
      </w:r>
    </w:p>
    <w:p w14:paraId="132B9697">
      <w:pPr>
        <w:keepNext w:val="0"/>
        <w:keepLines w:val="0"/>
        <w:pageBreakBefore w:val="0"/>
        <w:widowControl/>
        <w:kinsoku/>
        <w:wordWrap/>
        <w:overflowPunct/>
        <w:topLinePunct w:val="0"/>
        <w:autoSpaceDE/>
        <w:autoSpaceDN/>
        <w:bidi w:val="0"/>
        <w:adjustRightInd/>
        <w:snapToGrid/>
        <w:spacing w:line="520" w:lineRule="exact"/>
        <w:ind w:firstLine="602" w:firstLineChars="200"/>
        <w:textAlignment w:val="auto"/>
        <w:rPr>
          <w:rFonts w:ascii="仿宋_GB2312" w:hAnsi="仿宋_GB2312" w:eastAsia="仿宋_GB2312" w:cs="仿宋_GB2312"/>
          <w:color w:val="auto"/>
          <w:kern w:val="0"/>
          <w:sz w:val="30"/>
          <w:szCs w:val="30"/>
          <w:highlight w:val="none"/>
        </w:rPr>
      </w:pPr>
      <w:r>
        <w:rPr>
          <w:rFonts w:hint="eastAsia" w:ascii="仿宋_GB2312" w:hAnsi="仿宋" w:eastAsia="仿宋_GB2312" w:cs="仿宋"/>
          <w:b/>
          <w:bCs/>
          <w:color w:val="auto"/>
          <w:kern w:val="0"/>
          <w:sz w:val="30"/>
          <w:szCs w:val="30"/>
          <w:highlight w:val="none"/>
        </w:rPr>
        <w:t>简介</w:t>
      </w:r>
      <w:r>
        <w:rPr>
          <w:rFonts w:hint="eastAsia" w:ascii="仿宋_GB2312" w:hAnsi="仿宋_GB2312" w:eastAsia="仿宋_GB2312" w:cs="仿宋_GB2312"/>
          <w:b/>
          <w:bCs/>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val="en-US" w:eastAsia="zh-CN" w:bidi="ar"/>
        </w:rPr>
        <w:t>现任职中国物业管理协会房屋安全鉴定委员会主任，从事既有房屋建筑评估、检测、鉴定，老旧建筑加装电梯、历史建筑保护、建筑维护加固与功能提升工作30多年。受聘住房和城乡建设部建筑维护加固与房地产标准化技术委员会、浙江省城市科学研究会专家咨询委员会、浙江省城市规划学会名城委员会委员，浙江省建筑装饰行业建筑加固改造协会名誉会长</w:t>
      </w:r>
      <w:r>
        <w:rPr>
          <w:rFonts w:hint="eastAsia" w:ascii="仿宋_GB2312" w:hAnsi="仿宋_GB2312" w:eastAsia="仿宋_GB2312" w:cs="仿宋_GB2312"/>
          <w:color w:val="auto"/>
          <w:kern w:val="0"/>
          <w:sz w:val="30"/>
          <w:szCs w:val="30"/>
          <w:highlight w:val="none"/>
          <w:lang w:bidi="ar"/>
        </w:rPr>
        <w:t>。</w:t>
      </w:r>
    </w:p>
    <w:p w14:paraId="55979031">
      <w:pPr>
        <w:keepNext w:val="0"/>
        <w:keepLines w:val="0"/>
        <w:pageBreakBefore w:val="0"/>
        <w:kinsoku/>
        <w:wordWrap/>
        <w:overflowPunct/>
        <w:topLinePunct w:val="0"/>
        <w:autoSpaceDE/>
        <w:autoSpaceDN/>
        <w:bidi w:val="0"/>
        <w:adjustRightInd/>
        <w:snapToGrid/>
        <w:spacing w:line="520" w:lineRule="exact"/>
        <w:ind w:firstLine="301" w:firstLineChars="100"/>
        <w:jc w:val="both"/>
        <w:textAlignment w:val="auto"/>
        <w:rPr>
          <w:rFonts w:hint="eastAsia" w:ascii="仿宋_GB2312" w:hAnsi="仿宋" w:eastAsia="仿宋_GB2312" w:cs="仿宋"/>
          <w:b/>
          <w:bCs/>
          <w:color w:val="auto"/>
          <w:kern w:val="0"/>
          <w:sz w:val="30"/>
          <w:szCs w:val="30"/>
          <w:highlight w:val="none"/>
          <w:lang w:val="en-US" w:eastAsia="zh-CN"/>
        </w:rPr>
      </w:pPr>
    </w:p>
    <w:p w14:paraId="00AF6EE6">
      <w:pPr>
        <w:keepNext w:val="0"/>
        <w:keepLines w:val="0"/>
        <w:pageBreakBefore w:val="0"/>
        <w:kinsoku/>
        <w:wordWrap/>
        <w:overflowPunct/>
        <w:topLinePunct w:val="0"/>
        <w:autoSpaceDE/>
        <w:autoSpaceDN/>
        <w:bidi w:val="0"/>
        <w:adjustRightInd/>
        <w:snapToGrid/>
        <w:spacing w:line="520" w:lineRule="exact"/>
        <w:ind w:firstLine="301" w:firstLineChars="100"/>
        <w:jc w:val="both"/>
        <w:textAlignment w:val="auto"/>
        <w:rPr>
          <w:rFonts w:ascii="仿宋_GB2312" w:hAnsi="仿宋" w:eastAsia="仿宋_GB2312" w:cs="仿宋"/>
          <w:b/>
          <w:bCs/>
          <w:color w:val="auto"/>
          <w:kern w:val="0"/>
          <w:sz w:val="30"/>
          <w:szCs w:val="30"/>
          <w:highlight w:val="none"/>
        </w:rPr>
      </w:pPr>
      <w:r>
        <w:rPr>
          <w:rFonts w:hint="eastAsia" w:ascii="仿宋_GB2312" w:hAnsi="仿宋" w:eastAsia="仿宋_GB2312" w:cs="仿宋"/>
          <w:b/>
          <w:bCs/>
          <w:color w:val="auto"/>
          <w:kern w:val="0"/>
          <w:sz w:val="30"/>
          <w:szCs w:val="30"/>
          <w:highlight w:val="none"/>
          <w:lang w:val="en-US" w:eastAsia="zh-CN"/>
        </w:rPr>
        <w:t>2</w:t>
      </w:r>
      <w:r>
        <w:rPr>
          <w:rFonts w:hint="eastAsia" w:ascii="仿宋_GB2312" w:hAnsi="仿宋" w:eastAsia="仿宋_GB2312" w:cs="仿宋"/>
          <w:b/>
          <w:bCs/>
          <w:color w:val="auto"/>
          <w:kern w:val="0"/>
          <w:sz w:val="30"/>
          <w:szCs w:val="30"/>
          <w:highlight w:val="none"/>
        </w:rPr>
        <w:t>.</w:t>
      </w:r>
      <w:r>
        <w:rPr>
          <w:rFonts w:hint="eastAsia" w:ascii="仿宋_GB2312" w:hAnsi="仿宋" w:eastAsia="仿宋_GB2312" w:cs="仿宋"/>
          <w:b/>
          <w:bCs/>
          <w:color w:val="auto"/>
          <w:kern w:val="0"/>
          <w:sz w:val="30"/>
          <w:szCs w:val="30"/>
          <w:highlight w:val="none"/>
          <w:lang w:val="en-US" w:eastAsia="zh-CN"/>
        </w:rPr>
        <w:t>李占鸿</w:t>
      </w:r>
      <w:r>
        <w:rPr>
          <w:rFonts w:hint="eastAsia" w:ascii="仿宋_GB2312" w:hAnsi="仿宋" w:eastAsia="仿宋_GB2312" w:cs="仿宋"/>
          <w:b/>
          <w:bCs/>
          <w:color w:val="auto"/>
          <w:kern w:val="0"/>
          <w:sz w:val="30"/>
          <w:szCs w:val="30"/>
          <w:highlight w:val="none"/>
        </w:rPr>
        <w:t xml:space="preserve">  老师</w:t>
      </w:r>
    </w:p>
    <w:p w14:paraId="11C8A40C">
      <w:pPr>
        <w:keepNext w:val="0"/>
        <w:keepLines w:val="0"/>
        <w:pageBreakBefore w:val="0"/>
        <w:widowControl/>
        <w:kinsoku/>
        <w:wordWrap/>
        <w:overflowPunct/>
        <w:topLinePunct w:val="0"/>
        <w:autoSpaceDE/>
        <w:autoSpaceDN/>
        <w:bidi w:val="0"/>
        <w:adjustRightInd/>
        <w:snapToGrid/>
        <w:spacing w:line="520" w:lineRule="exact"/>
        <w:ind w:firstLine="602" w:firstLineChars="200"/>
        <w:textAlignment w:val="auto"/>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主讲</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bidi="ar"/>
        </w:rPr>
        <w:t>既有建筑常见</w:t>
      </w:r>
      <w:r>
        <w:rPr>
          <w:rFonts w:hint="eastAsia" w:ascii="仿宋_GB2312" w:hAnsi="仿宋_GB2312" w:eastAsia="仿宋_GB2312" w:cs="仿宋_GB2312"/>
          <w:color w:val="auto"/>
          <w:kern w:val="0"/>
          <w:sz w:val="30"/>
          <w:szCs w:val="30"/>
          <w:highlight w:val="none"/>
          <w:lang w:val="en-US" w:eastAsia="zh-CN" w:bidi="ar"/>
        </w:rPr>
        <w:t>安全</w:t>
      </w:r>
      <w:r>
        <w:rPr>
          <w:rFonts w:hint="eastAsia" w:ascii="仿宋_GB2312" w:hAnsi="仿宋_GB2312" w:eastAsia="仿宋_GB2312" w:cs="仿宋_GB2312"/>
          <w:color w:val="auto"/>
          <w:kern w:val="0"/>
          <w:sz w:val="30"/>
          <w:szCs w:val="30"/>
          <w:highlight w:val="none"/>
          <w:lang w:bidi="ar"/>
        </w:rPr>
        <w:t>问题</w:t>
      </w:r>
    </w:p>
    <w:p w14:paraId="543B1573">
      <w:pPr>
        <w:keepNext w:val="0"/>
        <w:keepLines w:val="0"/>
        <w:pageBreakBefore w:val="0"/>
        <w:widowControl/>
        <w:kinsoku/>
        <w:wordWrap/>
        <w:overflowPunct/>
        <w:topLinePunct w:val="0"/>
        <w:autoSpaceDE/>
        <w:autoSpaceDN/>
        <w:bidi w:val="0"/>
        <w:adjustRightInd/>
        <w:snapToGrid/>
        <w:spacing w:line="520" w:lineRule="exact"/>
        <w:ind w:firstLine="602" w:firstLineChars="200"/>
        <w:jc w:val="both"/>
        <w:textAlignment w:val="auto"/>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职称</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bidi="ar"/>
        </w:rPr>
        <w:t>正高级工程师，国家一级注册结构工程师、国家注册土木工程师（岩土）、文物保护工程责任设计师</w:t>
      </w:r>
    </w:p>
    <w:p w14:paraId="16EC456B">
      <w:pPr>
        <w:keepNext w:val="0"/>
        <w:keepLines w:val="0"/>
        <w:pageBreakBefore w:val="0"/>
        <w:kinsoku/>
        <w:wordWrap/>
        <w:overflowPunct/>
        <w:topLinePunct w:val="0"/>
        <w:autoSpaceDE/>
        <w:autoSpaceDN/>
        <w:bidi w:val="0"/>
        <w:adjustRightInd/>
        <w:snapToGrid/>
        <w:spacing w:line="520" w:lineRule="exact"/>
        <w:ind w:firstLine="602" w:firstLineChars="200"/>
        <w:jc w:val="both"/>
        <w:textAlignment w:val="auto"/>
        <w:rPr>
          <w:rFonts w:hint="eastAsia" w:ascii="仿宋_GB2312" w:hAnsi="仿宋_GB2312" w:eastAsia="仿宋_GB2312" w:cs="仿宋_GB2312"/>
          <w:color w:val="auto"/>
          <w:kern w:val="0"/>
          <w:sz w:val="30"/>
          <w:szCs w:val="30"/>
          <w:highlight w:val="none"/>
          <w:lang w:bidi="ar"/>
        </w:rPr>
      </w:pPr>
      <w:r>
        <w:rPr>
          <w:rFonts w:hint="eastAsia" w:ascii="仿宋_GB2312" w:hAnsi="仿宋_GB2312" w:eastAsia="仿宋_GB2312" w:cs="仿宋_GB2312"/>
          <w:b/>
          <w:bCs/>
          <w:color w:val="auto"/>
          <w:kern w:val="0"/>
          <w:sz w:val="30"/>
          <w:szCs w:val="30"/>
          <w:highlight w:val="none"/>
        </w:rPr>
        <w:t>简介</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bidi="ar"/>
        </w:rPr>
        <w:t>现任上海市建筑科学研究院有限公司工作建筑结构与运维安全研究所所长、党支部书记，上海市建筑科学研究院房屋质量检测站站长。兼任上海市建筑学会城市更新专委会副主任委员、上海市司法鉴定协会建筑工程专委会副主任委员、上海市建设工程评标专家、上海市住宅修缮工程评标专家、上海市科委科技专家库专家；上海市青年联合会委员、徐汇区青年联合会委员等职。长期从事房屋安全运维和城市更新、房屋修缮加固新材料新技术应用、历史建筑保护和可持续利用、建筑健康监测等领域的技术研究和工程实践。</w:t>
      </w:r>
    </w:p>
    <w:p w14:paraId="6B51C26B">
      <w:pPr>
        <w:keepNext w:val="0"/>
        <w:keepLines w:val="0"/>
        <w:pageBreakBefore w:val="0"/>
        <w:kinsoku/>
        <w:wordWrap/>
        <w:overflowPunct/>
        <w:topLinePunct w:val="0"/>
        <w:autoSpaceDE/>
        <w:autoSpaceDN/>
        <w:bidi w:val="0"/>
        <w:adjustRightInd/>
        <w:snapToGrid/>
        <w:spacing w:line="360" w:lineRule="auto"/>
        <w:ind w:firstLine="301" w:firstLineChars="100"/>
        <w:jc w:val="both"/>
        <w:textAlignment w:val="auto"/>
        <w:rPr>
          <w:rFonts w:ascii="仿宋_GB2312" w:hAnsi="仿宋" w:eastAsia="仿宋_GB2312" w:cs="仿宋"/>
          <w:b/>
          <w:bCs/>
          <w:color w:val="auto"/>
          <w:kern w:val="0"/>
          <w:sz w:val="30"/>
          <w:szCs w:val="30"/>
          <w:highlight w:val="none"/>
        </w:rPr>
      </w:pPr>
      <w:r>
        <w:rPr>
          <w:rFonts w:hint="eastAsia" w:ascii="仿宋_GB2312" w:hAnsi="仿宋" w:eastAsia="仿宋_GB2312" w:cs="仿宋"/>
          <w:b/>
          <w:bCs/>
          <w:color w:val="auto"/>
          <w:kern w:val="0"/>
          <w:sz w:val="30"/>
          <w:szCs w:val="30"/>
          <w:highlight w:val="none"/>
          <w:lang w:val="en-US" w:eastAsia="zh-CN"/>
        </w:rPr>
        <w:t>3</w:t>
      </w:r>
      <w:r>
        <w:rPr>
          <w:rFonts w:hint="eastAsia" w:ascii="仿宋_GB2312" w:hAnsi="仿宋" w:eastAsia="仿宋_GB2312" w:cs="仿宋"/>
          <w:b/>
          <w:bCs/>
          <w:color w:val="auto"/>
          <w:kern w:val="0"/>
          <w:sz w:val="30"/>
          <w:szCs w:val="30"/>
          <w:highlight w:val="none"/>
        </w:rPr>
        <w:t>.</w:t>
      </w:r>
      <w:r>
        <w:rPr>
          <w:rFonts w:hint="eastAsia" w:ascii="仿宋_GB2312" w:hAnsi="仿宋" w:eastAsia="仿宋_GB2312" w:cs="仿宋"/>
          <w:b/>
          <w:bCs/>
          <w:color w:val="auto"/>
          <w:kern w:val="0"/>
          <w:sz w:val="30"/>
          <w:szCs w:val="30"/>
          <w:highlight w:val="none"/>
          <w:lang w:val="en-US" w:eastAsia="zh-CN"/>
        </w:rPr>
        <w:t>谢锋</w:t>
      </w:r>
      <w:r>
        <w:rPr>
          <w:rFonts w:hint="eastAsia" w:ascii="仿宋_GB2312" w:hAnsi="仿宋" w:eastAsia="仿宋_GB2312" w:cs="仿宋"/>
          <w:b/>
          <w:bCs/>
          <w:color w:val="auto"/>
          <w:kern w:val="0"/>
          <w:sz w:val="30"/>
          <w:szCs w:val="30"/>
          <w:highlight w:val="none"/>
        </w:rPr>
        <w:t xml:space="preserve">  老师</w:t>
      </w:r>
    </w:p>
    <w:p w14:paraId="326486AE">
      <w:pPr>
        <w:spacing w:line="360" w:lineRule="auto"/>
        <w:ind w:firstLine="602" w:firstLineChars="200"/>
        <w:rPr>
          <w:rFonts w:ascii="仿宋_GB2312" w:hAnsi="仿宋_GB2312" w:eastAsia="仿宋_GB2312" w:cs="仿宋_GB2312"/>
          <w:color w:val="auto"/>
          <w:kern w:val="0"/>
          <w:sz w:val="30"/>
          <w:szCs w:val="30"/>
          <w:highlight w:val="none"/>
        </w:rPr>
      </w:pPr>
      <w:r>
        <w:rPr>
          <w:rFonts w:hint="eastAsia" w:ascii="仿宋_GB2312" w:hAnsi="仿宋" w:eastAsia="仿宋_GB2312" w:cs="仿宋"/>
          <w:b/>
          <w:bCs/>
          <w:color w:val="auto"/>
          <w:kern w:val="0"/>
          <w:sz w:val="30"/>
          <w:szCs w:val="30"/>
          <w:highlight w:val="none"/>
        </w:rPr>
        <w:t>主讲：</w:t>
      </w:r>
      <w:r>
        <w:rPr>
          <w:rFonts w:hint="eastAsia" w:ascii="仿宋_GB2312" w:hAnsi="仿宋_GB2312" w:eastAsia="仿宋_GB2312" w:cs="仿宋_GB2312"/>
          <w:color w:val="auto"/>
          <w:kern w:val="0"/>
          <w:sz w:val="30"/>
          <w:szCs w:val="30"/>
          <w:highlight w:val="none"/>
          <w:lang w:bidi="ar"/>
        </w:rPr>
        <w:t>如何排查、发现、处理既有建筑安全隐患</w:t>
      </w:r>
    </w:p>
    <w:p w14:paraId="1729257A">
      <w:pPr>
        <w:spacing w:line="360" w:lineRule="auto"/>
        <w:ind w:firstLine="602" w:firstLineChars="200"/>
        <w:rPr>
          <w:rFonts w:ascii="仿宋_GB2312" w:hAnsi="仿宋_GB2312" w:eastAsia="仿宋_GB2312" w:cs="仿宋_GB2312"/>
          <w:color w:val="auto"/>
          <w:kern w:val="0"/>
          <w:sz w:val="30"/>
          <w:szCs w:val="30"/>
          <w:highlight w:val="none"/>
        </w:rPr>
      </w:pPr>
      <w:r>
        <w:rPr>
          <w:rFonts w:hint="eastAsia" w:ascii="仿宋_GB2312" w:hAnsi="仿宋" w:eastAsia="仿宋_GB2312" w:cs="仿宋"/>
          <w:b/>
          <w:bCs/>
          <w:color w:val="auto"/>
          <w:kern w:val="0"/>
          <w:sz w:val="30"/>
          <w:szCs w:val="30"/>
          <w:highlight w:val="none"/>
        </w:rPr>
        <w:t>职称：</w:t>
      </w:r>
      <w:r>
        <w:rPr>
          <w:rFonts w:hint="eastAsia" w:ascii="仿宋_GB2312" w:hAnsi="仿宋_GB2312" w:eastAsia="仿宋_GB2312" w:cs="仿宋_GB2312"/>
          <w:color w:val="auto"/>
          <w:kern w:val="0"/>
          <w:sz w:val="30"/>
          <w:szCs w:val="30"/>
          <w:highlight w:val="none"/>
        </w:rPr>
        <w:t>高级工程师</w:t>
      </w:r>
    </w:p>
    <w:p w14:paraId="182BAF9C">
      <w:pPr>
        <w:widowControl/>
        <w:spacing w:line="360" w:lineRule="auto"/>
        <w:ind w:firstLine="602" w:firstLineChars="200"/>
        <w:rPr>
          <w:rFonts w:hint="eastAsia" w:ascii="仿宋_GB2312" w:hAnsi="仿宋" w:eastAsia="仿宋_GB2312" w:cs="仿宋"/>
          <w:i w:val="0"/>
          <w:iCs w:val="0"/>
          <w:caps w:val="0"/>
          <w:color w:val="auto"/>
          <w:spacing w:val="0"/>
          <w:kern w:val="0"/>
          <w:sz w:val="30"/>
          <w:szCs w:val="30"/>
          <w:highlight w:val="none"/>
          <w:shd w:val="clear"/>
          <w:lang w:bidi="ar"/>
        </w:rPr>
      </w:pPr>
      <w:r>
        <w:rPr>
          <w:rFonts w:hint="eastAsia" w:ascii="仿宋_GB2312" w:hAnsi="仿宋" w:eastAsia="仿宋_GB2312" w:cs="仿宋"/>
          <w:b/>
          <w:bCs/>
          <w:color w:val="auto"/>
          <w:kern w:val="0"/>
          <w:sz w:val="30"/>
          <w:szCs w:val="30"/>
          <w:highlight w:val="none"/>
        </w:rPr>
        <w:t>简介</w:t>
      </w:r>
      <w:r>
        <w:rPr>
          <w:rFonts w:hint="eastAsia" w:ascii="仿宋_GB2312" w:hAnsi="仿宋_GB2312" w:eastAsia="仿宋_GB2312" w:cs="仿宋_GB2312"/>
          <w:b/>
          <w:bCs/>
          <w:color w:val="auto"/>
          <w:kern w:val="0"/>
          <w:sz w:val="30"/>
          <w:szCs w:val="30"/>
          <w:highlight w:val="none"/>
        </w:rPr>
        <w:t>：</w:t>
      </w:r>
      <w:r>
        <w:rPr>
          <w:rFonts w:hint="eastAsia" w:ascii="仿宋_GB2312" w:hAnsi="仿宋" w:eastAsia="仿宋_GB2312" w:cs="仿宋"/>
          <w:i w:val="0"/>
          <w:iCs w:val="0"/>
          <w:caps w:val="0"/>
          <w:color w:val="auto"/>
          <w:spacing w:val="0"/>
          <w:kern w:val="0"/>
          <w:sz w:val="30"/>
          <w:szCs w:val="30"/>
          <w:highlight w:val="none"/>
          <w:shd w:val="clear"/>
          <w:lang w:bidi="ar"/>
        </w:rPr>
        <w:t>现任苏州市房屋安全鉴定管理处处长、党支部书记。长期从事既有建筑安全评估、检测鉴定管理工作，主编了苏州市《房屋安全鉴定服务规范</w:t>
      </w:r>
      <w:r>
        <w:rPr>
          <w:rFonts w:hint="eastAsia" w:ascii="仿宋_GB2312" w:hAnsi="仿宋" w:eastAsia="仿宋_GB2312" w:cs="仿宋"/>
          <w:i w:val="0"/>
          <w:iCs w:val="0"/>
          <w:caps w:val="0"/>
          <w:color w:val="auto"/>
          <w:spacing w:val="0"/>
          <w:kern w:val="0"/>
          <w:sz w:val="30"/>
          <w:szCs w:val="30"/>
          <w:highlight w:val="none"/>
          <w:shd w:val="clear"/>
          <w:lang w:eastAsia="zh-CN" w:bidi="ar"/>
        </w:rPr>
        <w:t>》《</w:t>
      </w:r>
      <w:r>
        <w:rPr>
          <w:rFonts w:hint="eastAsia" w:ascii="仿宋_GB2312" w:hAnsi="仿宋" w:eastAsia="仿宋_GB2312" w:cs="仿宋"/>
          <w:i w:val="0"/>
          <w:iCs w:val="0"/>
          <w:caps w:val="0"/>
          <w:color w:val="auto"/>
          <w:spacing w:val="0"/>
          <w:kern w:val="0"/>
          <w:sz w:val="30"/>
          <w:szCs w:val="30"/>
          <w:highlight w:val="none"/>
          <w:shd w:val="clear"/>
          <w:lang w:bidi="ar"/>
        </w:rPr>
        <w:t>古建老宅安全鉴定规范》等地方标准。受聘担任南京工业大学研究生院和苏州科技大学土木工程学院的校外指导教师。</w:t>
      </w:r>
    </w:p>
    <w:p w14:paraId="6A63EB04">
      <w:pPr>
        <w:widowControl/>
        <w:spacing w:line="360" w:lineRule="auto"/>
        <w:ind w:firstLine="602" w:firstLineChars="200"/>
        <w:rPr>
          <w:rFonts w:hint="default" w:ascii="仿宋_GB2312" w:hAnsi="仿宋" w:eastAsia="仿宋_GB2312" w:cs="仿宋"/>
          <w:b/>
          <w:bCs/>
          <w:color w:val="auto"/>
          <w:kern w:val="0"/>
          <w:sz w:val="30"/>
          <w:szCs w:val="30"/>
          <w:highlight w:val="none"/>
          <w:lang w:val="en-US"/>
        </w:rPr>
      </w:pPr>
    </w:p>
    <w:p w14:paraId="0C094298">
      <w:pPr>
        <w:keepNext w:val="0"/>
        <w:keepLines w:val="0"/>
        <w:pageBreakBefore w:val="0"/>
        <w:kinsoku/>
        <w:wordWrap/>
        <w:overflowPunct/>
        <w:topLinePunct w:val="0"/>
        <w:autoSpaceDE/>
        <w:autoSpaceDN/>
        <w:bidi w:val="0"/>
        <w:adjustRightInd/>
        <w:snapToGrid/>
        <w:spacing w:line="360" w:lineRule="auto"/>
        <w:ind w:firstLine="301" w:firstLineChars="100"/>
        <w:jc w:val="both"/>
        <w:textAlignment w:val="auto"/>
        <w:rPr>
          <w:rFonts w:ascii="仿宋_GB2312" w:hAnsi="仿宋" w:eastAsia="仿宋_GB2312" w:cs="仿宋"/>
          <w:b/>
          <w:bCs/>
          <w:color w:val="auto"/>
          <w:kern w:val="0"/>
          <w:sz w:val="30"/>
          <w:szCs w:val="30"/>
          <w:highlight w:val="none"/>
        </w:rPr>
      </w:pPr>
      <w:r>
        <w:rPr>
          <w:rFonts w:hint="eastAsia" w:ascii="仿宋_GB2312" w:hAnsi="仿宋" w:eastAsia="仿宋_GB2312" w:cs="仿宋"/>
          <w:b/>
          <w:bCs/>
          <w:color w:val="auto"/>
          <w:kern w:val="0"/>
          <w:sz w:val="30"/>
          <w:szCs w:val="30"/>
          <w:highlight w:val="none"/>
          <w:lang w:val="en-US" w:eastAsia="zh-CN"/>
        </w:rPr>
        <w:t>4.潘金龙</w:t>
      </w:r>
      <w:r>
        <w:rPr>
          <w:rFonts w:hint="eastAsia" w:ascii="仿宋_GB2312" w:hAnsi="仿宋" w:eastAsia="仿宋_GB2312" w:cs="仿宋"/>
          <w:b/>
          <w:bCs/>
          <w:color w:val="auto"/>
          <w:kern w:val="0"/>
          <w:sz w:val="30"/>
          <w:szCs w:val="30"/>
          <w:highlight w:val="none"/>
        </w:rPr>
        <w:t xml:space="preserve">  老师</w:t>
      </w:r>
    </w:p>
    <w:p w14:paraId="377AA616">
      <w:pPr>
        <w:spacing w:line="360" w:lineRule="auto"/>
        <w:ind w:firstLine="602" w:firstLineChars="200"/>
        <w:rPr>
          <w:rFonts w:ascii="仿宋_GB2312" w:hAnsi="仿宋" w:eastAsia="仿宋_GB2312" w:cs="仿宋"/>
          <w:color w:val="auto"/>
          <w:kern w:val="0"/>
          <w:sz w:val="30"/>
          <w:szCs w:val="30"/>
          <w:highlight w:val="none"/>
        </w:rPr>
      </w:pPr>
      <w:r>
        <w:rPr>
          <w:rFonts w:hint="eastAsia" w:ascii="仿宋_GB2312" w:hAnsi="仿宋" w:eastAsia="仿宋_GB2312" w:cs="仿宋"/>
          <w:b/>
          <w:bCs/>
          <w:color w:val="auto"/>
          <w:kern w:val="0"/>
          <w:sz w:val="30"/>
          <w:szCs w:val="30"/>
          <w:highlight w:val="none"/>
        </w:rPr>
        <w:t>主讲：</w:t>
      </w:r>
      <w:r>
        <w:rPr>
          <w:rFonts w:hint="eastAsia" w:ascii="仿宋_GB2312" w:hAnsi="仿宋_GB2312" w:eastAsia="仿宋_GB2312" w:cs="仿宋_GB2312"/>
          <w:color w:val="auto"/>
          <w:kern w:val="0"/>
          <w:sz w:val="30"/>
          <w:szCs w:val="30"/>
          <w:highlight w:val="none"/>
          <w:lang w:bidi="ar"/>
        </w:rPr>
        <w:t>既有建筑安全隐患处理</w:t>
      </w:r>
      <w:r>
        <w:rPr>
          <w:rFonts w:hint="eastAsia" w:ascii="仿宋_GB2312" w:hAnsi="仿宋_GB2312" w:eastAsia="仿宋_GB2312" w:cs="仿宋_GB2312"/>
          <w:color w:val="auto"/>
          <w:kern w:val="0"/>
          <w:sz w:val="30"/>
          <w:szCs w:val="30"/>
          <w:highlight w:val="none"/>
          <w:lang w:val="en-US" w:eastAsia="zh-CN" w:bidi="ar"/>
        </w:rPr>
        <w:t>案例分享</w:t>
      </w:r>
    </w:p>
    <w:p w14:paraId="1F53A2C2">
      <w:pPr>
        <w:spacing w:line="360" w:lineRule="auto"/>
        <w:ind w:firstLine="602" w:firstLineChars="200"/>
        <w:rPr>
          <w:rFonts w:hint="eastAsia" w:ascii="仿宋_GB2312" w:hAnsi="仿宋_GB2312" w:eastAsia="仿宋_GB2312" w:cs="仿宋_GB2312"/>
          <w:b/>
          <w:bCs/>
          <w:color w:val="auto"/>
          <w:kern w:val="0"/>
          <w:sz w:val="30"/>
          <w:szCs w:val="30"/>
          <w:highlight w:val="none"/>
        </w:rPr>
      </w:pPr>
      <w:r>
        <w:rPr>
          <w:rFonts w:hint="eastAsia" w:ascii="仿宋_GB2312" w:hAnsi="仿宋" w:eastAsia="仿宋_GB2312" w:cs="仿宋"/>
          <w:b/>
          <w:bCs/>
          <w:color w:val="auto"/>
          <w:kern w:val="0"/>
          <w:sz w:val="30"/>
          <w:szCs w:val="30"/>
          <w:highlight w:val="none"/>
        </w:rPr>
        <w:t>职称：</w:t>
      </w:r>
      <w:r>
        <w:rPr>
          <w:rFonts w:hint="eastAsia" w:ascii="仿宋_GB2312" w:hAnsi="仿宋" w:eastAsia="仿宋_GB2312" w:cs="仿宋"/>
          <w:b w:val="0"/>
          <w:bCs w:val="0"/>
          <w:color w:val="auto"/>
          <w:kern w:val="0"/>
          <w:sz w:val="30"/>
          <w:szCs w:val="30"/>
          <w:highlight w:val="none"/>
          <w:lang w:val="en-US" w:eastAsia="zh-CN"/>
        </w:rPr>
        <w:t>教授</w:t>
      </w:r>
      <w:r>
        <w:rPr>
          <w:rFonts w:hint="eastAsia" w:ascii="仿宋_GB2312" w:hAnsi="仿宋" w:eastAsia="仿宋_GB2312" w:cs="仿宋"/>
          <w:color w:val="auto"/>
          <w:kern w:val="0"/>
          <w:sz w:val="30"/>
          <w:szCs w:val="30"/>
          <w:highlight w:val="none"/>
        </w:rPr>
        <w:t>、正高级工程师</w:t>
      </w:r>
      <w:r>
        <w:rPr>
          <w:rFonts w:hint="eastAsia" w:ascii="仿宋_GB2312" w:hAnsi="仿宋" w:eastAsia="仿宋_GB2312" w:cs="仿宋"/>
          <w:color w:val="auto"/>
          <w:kern w:val="0"/>
          <w:sz w:val="30"/>
          <w:szCs w:val="30"/>
          <w:highlight w:val="none"/>
          <w:lang w:eastAsia="zh-CN"/>
        </w:rPr>
        <w:t>、</w:t>
      </w:r>
      <w:r>
        <w:rPr>
          <w:rFonts w:hint="eastAsia" w:ascii="仿宋_GB2312" w:hAnsi="仿宋" w:eastAsia="仿宋_GB2312" w:cs="仿宋"/>
          <w:i w:val="0"/>
          <w:iCs w:val="0"/>
          <w:caps w:val="0"/>
          <w:color w:val="auto"/>
          <w:spacing w:val="0"/>
          <w:kern w:val="0"/>
          <w:sz w:val="30"/>
          <w:szCs w:val="30"/>
          <w:highlight w:val="none"/>
          <w:shd w:val="clear"/>
        </w:rPr>
        <w:t>一级注册建造师、注册造价师</w:t>
      </w:r>
    </w:p>
    <w:p w14:paraId="5A964A67">
      <w:pPr>
        <w:spacing w:line="360" w:lineRule="auto"/>
        <w:ind w:firstLine="602" w:firstLineChars="200"/>
        <w:jc w:val="left"/>
        <w:rPr>
          <w:rFonts w:hint="eastAsia" w:ascii="仿宋_GB2312" w:hAnsi="仿宋" w:eastAsia="仿宋_GB2312" w:cs="仿宋"/>
          <w:color w:val="auto"/>
          <w:kern w:val="0"/>
          <w:sz w:val="30"/>
          <w:szCs w:val="30"/>
          <w:highlight w:val="none"/>
        </w:rPr>
      </w:pPr>
      <w:r>
        <w:rPr>
          <w:rFonts w:hint="eastAsia" w:ascii="仿宋_GB2312" w:hAnsi="仿宋" w:eastAsia="仿宋_GB2312" w:cs="仿宋"/>
          <w:b/>
          <w:bCs/>
          <w:color w:val="auto"/>
          <w:kern w:val="0"/>
          <w:sz w:val="30"/>
          <w:szCs w:val="30"/>
          <w:highlight w:val="none"/>
        </w:rPr>
        <w:t>简介：</w:t>
      </w:r>
      <w:r>
        <w:rPr>
          <w:rFonts w:hint="eastAsia" w:ascii="仿宋_GB2312" w:hAnsi="仿宋" w:eastAsia="仿宋_GB2312" w:cs="仿宋"/>
          <w:b w:val="0"/>
          <w:bCs w:val="0"/>
          <w:color w:val="auto"/>
          <w:kern w:val="0"/>
          <w:sz w:val="30"/>
          <w:szCs w:val="30"/>
          <w:highlight w:val="none"/>
          <w:lang w:val="en-US" w:eastAsia="zh-CN"/>
        </w:rPr>
        <w:t>浙江科技大学教授，现任</w:t>
      </w:r>
      <w:r>
        <w:rPr>
          <w:rFonts w:hint="eastAsia" w:ascii="仿宋_GB2312" w:hAnsi="仿宋" w:eastAsia="仿宋_GB2312" w:cs="仿宋"/>
          <w:i w:val="0"/>
          <w:iCs w:val="0"/>
          <w:caps w:val="0"/>
          <w:color w:val="auto"/>
          <w:spacing w:val="0"/>
          <w:kern w:val="0"/>
          <w:sz w:val="30"/>
          <w:szCs w:val="30"/>
          <w:highlight w:val="none"/>
          <w:shd w:val="clear"/>
        </w:rPr>
        <w:t>岩土科技股份有限公司董事长</w:t>
      </w:r>
      <w:r>
        <w:rPr>
          <w:rFonts w:hint="eastAsia" w:ascii="仿宋_GB2312" w:hAnsi="仿宋" w:eastAsia="仿宋_GB2312" w:cs="仿宋"/>
          <w:i w:val="0"/>
          <w:iCs w:val="0"/>
          <w:caps w:val="0"/>
          <w:color w:val="auto"/>
          <w:spacing w:val="0"/>
          <w:kern w:val="0"/>
          <w:sz w:val="30"/>
          <w:szCs w:val="30"/>
          <w:highlight w:val="none"/>
          <w:shd w:val="clear"/>
          <w:lang w:eastAsia="zh-CN"/>
        </w:rPr>
        <w:t>。</w:t>
      </w:r>
      <w:r>
        <w:rPr>
          <w:rFonts w:hint="eastAsia" w:ascii="仿宋_GB2312" w:hAnsi="仿宋" w:eastAsia="仿宋_GB2312" w:cs="仿宋"/>
          <w:i w:val="0"/>
          <w:iCs w:val="0"/>
          <w:caps w:val="0"/>
          <w:color w:val="auto"/>
          <w:spacing w:val="0"/>
          <w:kern w:val="0"/>
          <w:sz w:val="30"/>
          <w:szCs w:val="30"/>
          <w:highlight w:val="none"/>
          <w:shd w:val="clear"/>
        </w:rPr>
        <w:t>浙江省万人计划领军人才，首届浙江省卓越工程师，工程改造与修复技术浙江省工程研究中心主任，浙江省建筑特种加固研发中心主任，浙江省岩土科技地下空间研究院执行院长。担任浙江省建筑抗震加固定额副主编，杭州市委统战部智库成员，杭州市第五届优秀社会主义事业建设者</w:t>
      </w:r>
      <w:r>
        <w:rPr>
          <w:rFonts w:hint="eastAsia" w:ascii="仿宋_GB2312" w:hAnsi="仿宋" w:eastAsia="仿宋_GB2312" w:cs="仿宋"/>
          <w:color w:val="auto"/>
          <w:kern w:val="0"/>
          <w:sz w:val="30"/>
          <w:szCs w:val="30"/>
          <w:highlight w:val="none"/>
        </w:rPr>
        <w:t>。</w:t>
      </w:r>
    </w:p>
    <w:p w14:paraId="179AFF91">
      <w:pPr>
        <w:spacing w:line="580" w:lineRule="exact"/>
        <w:ind w:firstLine="600" w:firstLineChars="200"/>
        <w:jc w:val="both"/>
        <w:rPr>
          <w:rFonts w:hint="eastAsia" w:ascii="仿宋_GB2312" w:hAnsi="仿宋_GB2312" w:eastAsia="仿宋_GB2312" w:cs="仿宋_GB2312"/>
          <w:color w:val="auto"/>
          <w:kern w:val="0"/>
          <w:sz w:val="30"/>
          <w:szCs w:val="30"/>
          <w:highlight w:val="none"/>
          <w:lang w:bidi="ar"/>
        </w:rPr>
      </w:pPr>
    </w:p>
    <w:p w14:paraId="211D70BF">
      <w:pPr>
        <w:widowControl/>
        <w:spacing w:line="500" w:lineRule="exact"/>
        <w:ind w:firstLine="600" w:firstLineChars="200"/>
        <w:rPr>
          <w:rFonts w:hint="eastAsia" w:ascii="仿宋_GB2312" w:hAnsi="仿宋_GB2312" w:eastAsia="仿宋_GB2312" w:cs="仿宋_GB2312"/>
          <w:color w:val="auto"/>
          <w:kern w:val="0"/>
          <w:sz w:val="30"/>
          <w:szCs w:val="30"/>
          <w:lang w:eastAsia="zh-CN"/>
        </w:rPr>
      </w:pPr>
    </w:p>
    <w:p w14:paraId="6903F831">
      <w:pPr>
        <w:widowControl/>
        <w:spacing w:line="560" w:lineRule="exact"/>
        <w:jc w:val="both"/>
        <w:rPr>
          <w:rFonts w:hint="eastAsia" w:ascii="仿宋_GB2312" w:hAnsi="仿宋" w:eastAsia="仿宋_GB2312" w:cs="仿宋"/>
          <w:b/>
          <w:bCs/>
          <w:color w:val="auto"/>
          <w:kern w:val="0"/>
          <w:sz w:val="30"/>
          <w:szCs w:val="30"/>
        </w:rPr>
        <w:sectPr>
          <w:footerReference r:id="rId3" w:type="default"/>
          <w:pgSz w:w="11906" w:h="16838"/>
          <w:pgMar w:top="1440" w:right="1803" w:bottom="1440" w:left="1803" w:header="851" w:footer="992" w:gutter="0"/>
          <w:cols w:space="720" w:num="1"/>
          <w:docGrid w:type="lines" w:linePitch="319" w:charSpace="0"/>
        </w:sectPr>
      </w:pPr>
    </w:p>
    <w:p w14:paraId="2CB8AD34">
      <w:pPr>
        <w:widowControl/>
        <w:spacing w:line="240" w:lineRule="auto"/>
        <w:jc w:val="left"/>
        <w:rPr>
          <w:rFonts w:hint="eastAsia" w:ascii="仿宋_GB2312" w:hAnsi="仿宋_GB2312" w:eastAsia="仿宋_GB2312" w:cs="仿宋_GB2312"/>
          <w:b w:val="0"/>
          <w:bCs w:val="0"/>
          <w:color w:val="auto"/>
          <w:kern w:val="0"/>
          <w:sz w:val="30"/>
          <w:szCs w:val="30"/>
          <w:lang w:val="en-US" w:eastAsia="zh-CN"/>
        </w:rPr>
      </w:pPr>
      <w:r>
        <w:rPr>
          <w:rFonts w:hint="eastAsia" w:ascii="仿宋_GB2312" w:hAnsi="仿宋_GB2312" w:eastAsia="仿宋_GB2312" w:cs="仿宋_GB2312"/>
          <w:b w:val="0"/>
          <w:bCs w:val="0"/>
          <w:color w:val="auto"/>
          <w:kern w:val="0"/>
          <w:sz w:val="30"/>
          <w:szCs w:val="30"/>
          <w:lang w:val="en-US" w:eastAsia="zh-CN"/>
        </w:rPr>
        <w:t>附件2</w:t>
      </w:r>
    </w:p>
    <w:p w14:paraId="5C0B4E42">
      <w:pPr>
        <w:widowControl/>
        <w:spacing w:line="560" w:lineRule="exact"/>
        <w:jc w:val="center"/>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食宿安排说明</w:t>
      </w:r>
    </w:p>
    <w:p w14:paraId="30BDE328">
      <w:pPr>
        <w:widowControl/>
        <w:spacing w:line="560" w:lineRule="exact"/>
        <w:ind w:firstLine="600" w:firstLineChars="200"/>
        <w:jc w:val="both"/>
        <w:rPr>
          <w:rFonts w:ascii="仿宋_GB2312" w:hAnsi="仿宋" w:eastAsia="仿宋_GB2312" w:cs="仿宋"/>
          <w:color w:val="auto"/>
          <w:kern w:val="0"/>
          <w:sz w:val="30"/>
          <w:szCs w:val="30"/>
        </w:rPr>
      </w:pPr>
    </w:p>
    <w:p w14:paraId="3307C6B0">
      <w:pPr>
        <w:widowControl/>
        <w:spacing w:line="560" w:lineRule="exact"/>
        <w:ind w:firstLine="600" w:firstLineChars="200"/>
        <w:jc w:val="both"/>
        <w:rPr>
          <w:rFonts w:ascii="仿宋_GB2312" w:hAnsi="仿宋" w:eastAsia="仿宋_GB2312" w:cs="仿宋"/>
          <w:b/>
          <w:bCs/>
          <w:color w:val="auto"/>
          <w:kern w:val="0"/>
          <w:sz w:val="30"/>
          <w:szCs w:val="30"/>
        </w:rPr>
      </w:pPr>
      <w:r>
        <w:rPr>
          <w:rFonts w:hint="eastAsia" w:ascii="仿宋_GB2312" w:hAnsi="仿宋" w:eastAsia="仿宋_GB2312" w:cs="仿宋"/>
          <w:color w:val="auto"/>
          <w:kern w:val="0"/>
          <w:sz w:val="30"/>
          <w:szCs w:val="30"/>
        </w:rPr>
        <w:t>学员可自行安排培训期间的住宿与用餐。如选择在培训地点【</w:t>
      </w:r>
      <w:r>
        <w:rPr>
          <w:rFonts w:hint="eastAsia" w:ascii="仿宋_GB2312" w:hAnsi="仿宋" w:eastAsia="仿宋_GB2312" w:cs="仿宋"/>
          <w:color w:val="auto"/>
          <w:kern w:val="0"/>
          <w:sz w:val="30"/>
          <w:szCs w:val="30"/>
          <w:lang w:val="en-US" w:eastAsia="zh-CN"/>
        </w:rPr>
        <w:t>浙江开元萧山宾馆</w:t>
      </w:r>
      <w:r>
        <w:rPr>
          <w:rFonts w:hint="eastAsia" w:ascii="仿宋_GB2312" w:hAnsi="仿宋" w:eastAsia="仿宋_GB2312" w:cs="仿宋"/>
          <w:color w:val="auto"/>
          <w:kern w:val="0"/>
          <w:sz w:val="30"/>
          <w:szCs w:val="30"/>
        </w:rPr>
        <w:t>】住宿就餐的学员，可参考信息如下：</w:t>
      </w:r>
    </w:p>
    <w:p w14:paraId="6CD95533">
      <w:pPr>
        <w:pStyle w:val="5"/>
        <w:spacing w:line="560" w:lineRule="exact"/>
        <w:ind w:firstLine="600" w:firstLineChars="200"/>
        <w:rPr>
          <w:rFonts w:ascii="仿宋_GB2312" w:hAnsi="仿宋" w:eastAsia="仿宋_GB2312" w:cs="仿宋"/>
          <w:color w:val="auto"/>
          <w:sz w:val="30"/>
          <w:szCs w:val="30"/>
        </w:rPr>
      </w:pPr>
      <w:r>
        <w:rPr>
          <w:rFonts w:hint="eastAsia" w:ascii="仿宋_GB2312" w:hAnsi="仿宋" w:eastAsia="仿宋_GB2312" w:cs="仿宋"/>
          <w:color w:val="auto"/>
          <w:kern w:val="0"/>
          <w:sz w:val="30"/>
          <w:szCs w:val="30"/>
        </w:rPr>
        <w:t>1.住宿：选择在酒店入住的学员，务请在报名系统中勾选入住的起、止日期，在</w:t>
      </w:r>
      <w:r>
        <w:rPr>
          <w:rFonts w:hint="eastAsia" w:ascii="仿宋_GB2312" w:hAnsi="仿宋" w:eastAsia="仿宋_GB2312" w:cs="仿宋"/>
          <w:color w:val="auto"/>
          <w:kern w:val="0"/>
          <w:sz w:val="30"/>
          <w:szCs w:val="30"/>
          <w:lang w:val="en-US" w:eastAsia="zh-CN"/>
        </w:rPr>
        <w:t>4</w:t>
      </w:r>
      <w:r>
        <w:rPr>
          <w:rFonts w:hint="eastAsia" w:ascii="仿宋_GB2312" w:hAnsi="仿宋" w:eastAsia="仿宋_GB2312" w:cs="仿宋"/>
          <w:color w:val="auto"/>
          <w:kern w:val="0"/>
          <w:sz w:val="30"/>
          <w:szCs w:val="30"/>
        </w:rPr>
        <w:t>月</w:t>
      </w:r>
      <w:r>
        <w:rPr>
          <w:rFonts w:hint="eastAsia" w:ascii="仿宋_GB2312" w:hAnsi="仿宋" w:eastAsia="仿宋_GB2312" w:cs="仿宋"/>
          <w:color w:val="auto"/>
          <w:kern w:val="0"/>
          <w:sz w:val="30"/>
          <w:szCs w:val="30"/>
          <w:lang w:val="en-US" w:eastAsia="zh-CN"/>
        </w:rPr>
        <w:t>17</w:t>
      </w:r>
      <w:r>
        <w:rPr>
          <w:rFonts w:hint="eastAsia" w:ascii="仿宋_GB2312" w:hAnsi="仿宋" w:eastAsia="仿宋_GB2312" w:cs="仿宋"/>
          <w:color w:val="auto"/>
          <w:kern w:val="0"/>
          <w:sz w:val="30"/>
          <w:szCs w:val="30"/>
        </w:rPr>
        <w:t>日17:00报名截止前，可享</w:t>
      </w:r>
      <w:r>
        <w:rPr>
          <w:rFonts w:hint="eastAsia" w:ascii="仿宋_GB2312" w:hAnsi="仿宋" w:eastAsia="仿宋_GB2312" w:cs="仿宋"/>
          <w:color w:val="auto"/>
          <w:kern w:val="0"/>
          <w:sz w:val="30"/>
          <w:szCs w:val="30"/>
          <w:lang w:val="en-US" w:eastAsia="zh-CN"/>
        </w:rPr>
        <w:t>浙江开元萧山宾馆</w:t>
      </w:r>
      <w:r>
        <w:rPr>
          <w:rFonts w:hint="eastAsia" w:ascii="仿宋_GB2312" w:hAnsi="仿宋" w:eastAsia="仿宋_GB2312" w:cs="仿宋"/>
          <w:color w:val="auto"/>
          <w:kern w:val="0"/>
          <w:sz w:val="30"/>
          <w:szCs w:val="30"/>
        </w:rPr>
        <w:t>协议价【单/标准间</w:t>
      </w:r>
      <w:r>
        <w:rPr>
          <w:rFonts w:hint="eastAsia" w:ascii="仿宋_GB2312" w:hAnsi="仿宋" w:eastAsia="仿宋_GB2312" w:cs="仿宋"/>
          <w:color w:val="auto"/>
          <w:kern w:val="0"/>
          <w:sz w:val="30"/>
          <w:szCs w:val="30"/>
          <w:lang w:val="en-US" w:eastAsia="zh-CN"/>
        </w:rPr>
        <w:t>370</w:t>
      </w:r>
      <w:r>
        <w:rPr>
          <w:rFonts w:hint="eastAsia" w:ascii="仿宋_GB2312" w:hAnsi="仿宋" w:eastAsia="仿宋_GB2312" w:cs="仿宋"/>
          <w:color w:val="auto"/>
          <w:kern w:val="0"/>
          <w:sz w:val="30"/>
          <w:szCs w:val="30"/>
        </w:rPr>
        <w:t>元/间·天】</w:t>
      </w:r>
      <w:r>
        <w:rPr>
          <w:rFonts w:hint="eastAsia" w:ascii="仿宋_GB2312" w:hAnsi="仿宋" w:eastAsia="仿宋_GB2312" w:cs="仿宋"/>
          <w:color w:val="auto"/>
          <w:kern w:val="0"/>
          <w:sz w:val="30"/>
          <w:szCs w:val="30"/>
          <w:lang w:val="en-US" w:eastAsia="zh-CN"/>
        </w:rPr>
        <w:t>，如有需要请直接与酒店联系</w:t>
      </w:r>
      <w:r>
        <w:rPr>
          <w:rFonts w:hint="eastAsia" w:ascii="仿宋_GB2312" w:hAnsi="仿宋" w:eastAsia="仿宋_GB2312" w:cs="仿宋"/>
          <w:color w:val="auto"/>
          <w:sz w:val="30"/>
          <w:szCs w:val="30"/>
          <w:lang w:eastAsia="zh-CN"/>
        </w:rPr>
        <w:t>（</w:t>
      </w:r>
      <w:r>
        <w:rPr>
          <w:rFonts w:hint="eastAsia" w:ascii="仿宋_GB2312" w:hAnsi="仿宋" w:eastAsia="仿宋_GB2312" w:cs="仿宋"/>
          <w:color w:val="auto"/>
          <w:sz w:val="30"/>
          <w:szCs w:val="30"/>
          <w:lang w:val="en-US" w:eastAsia="zh-CN"/>
        </w:rPr>
        <w:t>杨绣蓉13357106226</w:t>
      </w:r>
      <w:r>
        <w:rPr>
          <w:rFonts w:hint="eastAsia" w:ascii="仿宋_GB2312" w:hAnsi="仿宋" w:eastAsia="仿宋_GB2312" w:cs="仿宋"/>
          <w:color w:val="auto"/>
          <w:kern w:val="0"/>
          <w:sz w:val="30"/>
          <w:szCs w:val="30"/>
          <w:lang w:val="en-US" w:eastAsia="zh-CN"/>
        </w:rPr>
        <w:t>），</w:t>
      </w:r>
      <w:r>
        <w:rPr>
          <w:rFonts w:hint="eastAsia" w:ascii="仿宋_GB2312" w:hAnsi="仿宋" w:eastAsia="仿宋_GB2312" w:cs="仿宋"/>
          <w:color w:val="auto"/>
          <w:kern w:val="0"/>
          <w:sz w:val="30"/>
          <w:szCs w:val="30"/>
        </w:rPr>
        <w:t>酒</w:t>
      </w:r>
      <w:r>
        <w:rPr>
          <w:rFonts w:hint="eastAsia" w:ascii="仿宋_GB2312" w:hAnsi="仿宋" w:eastAsia="仿宋_GB2312" w:cs="仿宋"/>
          <w:color w:val="auto"/>
          <w:sz w:val="30"/>
          <w:szCs w:val="30"/>
        </w:rPr>
        <w:t>店根据学员需求按照“先到先得</w:t>
      </w:r>
      <w:r>
        <w:rPr>
          <w:rFonts w:ascii="仿宋_GB2312" w:hAnsi="仿宋" w:eastAsia="仿宋_GB2312" w:cs="仿宋"/>
          <w:color w:val="auto"/>
          <w:sz w:val="30"/>
          <w:szCs w:val="30"/>
        </w:rPr>
        <w:t>”</w:t>
      </w:r>
      <w:r>
        <w:rPr>
          <w:rFonts w:hint="eastAsia" w:ascii="仿宋_GB2312" w:hAnsi="仿宋" w:eastAsia="仿宋_GB2312" w:cs="仿宋"/>
          <w:color w:val="auto"/>
          <w:sz w:val="30"/>
          <w:szCs w:val="30"/>
        </w:rPr>
        <w:t>原则安排入住，</w:t>
      </w:r>
      <w:r>
        <w:rPr>
          <w:rFonts w:hint="eastAsia" w:ascii="仿宋_GB2312" w:hAnsi="仿宋" w:eastAsia="仿宋_GB2312" w:cs="仿宋"/>
          <w:b/>
          <w:bCs/>
          <w:color w:val="auto"/>
          <w:kern w:val="0"/>
          <w:sz w:val="30"/>
          <w:szCs w:val="30"/>
        </w:rPr>
        <w:t>房间预留至报到当天17:00（超时即视为放弃）</w:t>
      </w:r>
      <w:r>
        <w:rPr>
          <w:rFonts w:hint="eastAsia" w:ascii="仿宋_GB2312" w:hAnsi="仿宋" w:eastAsia="仿宋_GB2312" w:cs="仿宋"/>
          <w:color w:val="auto"/>
          <w:kern w:val="0"/>
          <w:sz w:val="30"/>
          <w:szCs w:val="30"/>
        </w:rPr>
        <w:t>，</w:t>
      </w:r>
      <w:r>
        <w:rPr>
          <w:rFonts w:hint="eastAsia" w:ascii="仿宋_GB2312" w:hAnsi="仿宋" w:eastAsia="仿宋_GB2312" w:cs="仿宋"/>
          <w:color w:val="auto"/>
          <w:sz w:val="30"/>
          <w:szCs w:val="30"/>
        </w:rPr>
        <w:t>敬请学员理解配合；</w:t>
      </w:r>
    </w:p>
    <w:p w14:paraId="2A450FFC">
      <w:pPr>
        <w:pStyle w:val="5"/>
        <w:spacing w:line="560" w:lineRule="exact"/>
        <w:ind w:firstLine="600" w:firstLineChars="2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请学员报到时自行到酒店前台办理入住，费用自理。</w:t>
      </w:r>
    </w:p>
    <w:p w14:paraId="73F00AD9">
      <w:pPr>
        <w:pStyle w:val="5"/>
        <w:spacing w:line="560" w:lineRule="exact"/>
        <w:ind w:firstLine="600" w:firstLineChars="200"/>
        <w:rPr>
          <w:rFonts w:hint="eastAsia" w:eastAsiaTheme="minorEastAsia"/>
          <w:color w:val="auto"/>
          <w:lang w:eastAsia="zh-CN"/>
        </w:rPr>
      </w:pPr>
      <w:r>
        <w:rPr>
          <w:rFonts w:hint="eastAsia" w:ascii="仿宋_GB2312" w:hAnsi="仿宋" w:eastAsia="仿宋_GB2312" w:cs="仿宋"/>
          <w:color w:val="auto"/>
          <w:kern w:val="0"/>
          <w:sz w:val="30"/>
          <w:szCs w:val="30"/>
        </w:rPr>
        <w:t>2.用餐：学员可自行选择在酒店用餐或外出就餐，如您选择在酒店用餐，请直接与酒店联系（</w:t>
      </w:r>
      <w:r>
        <w:rPr>
          <w:rFonts w:hint="eastAsia" w:ascii="仿宋_GB2312" w:hAnsi="仿宋" w:eastAsia="仿宋_GB2312" w:cs="仿宋"/>
          <w:color w:val="auto"/>
          <w:sz w:val="30"/>
          <w:szCs w:val="30"/>
          <w:lang w:val="en-US" w:eastAsia="zh-CN"/>
        </w:rPr>
        <w:t>杨绣蓉13357106226</w:t>
      </w:r>
      <w:r>
        <w:rPr>
          <w:rFonts w:hint="eastAsia" w:ascii="仿宋_GB2312" w:hAnsi="仿宋" w:eastAsia="仿宋_GB2312" w:cs="仿宋"/>
          <w:color w:val="auto"/>
          <w:kern w:val="0"/>
          <w:sz w:val="30"/>
          <w:szCs w:val="30"/>
        </w:rPr>
        <w:t>），费用</w:t>
      </w:r>
      <w:r>
        <w:rPr>
          <w:rFonts w:hint="eastAsia" w:ascii="仿宋_GB2312" w:hAnsi="仿宋" w:eastAsia="仿宋_GB2312" w:cs="仿宋"/>
          <w:color w:val="auto"/>
          <w:kern w:val="0"/>
          <w:sz w:val="30"/>
          <w:szCs w:val="30"/>
          <w:lang w:val="en-US" w:eastAsia="zh-CN"/>
        </w:rPr>
        <w:t>自理</w:t>
      </w:r>
      <w:r>
        <w:rPr>
          <w:rFonts w:hint="eastAsia" w:ascii="仿宋_GB2312" w:hAnsi="仿宋" w:eastAsia="仿宋_GB2312" w:cs="仿宋"/>
          <w:color w:val="auto"/>
          <w:kern w:val="0"/>
          <w:sz w:val="30"/>
          <w:szCs w:val="30"/>
        </w:rPr>
        <w:t>。</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D525">
    <w:pPr>
      <w:pStyle w:val="4"/>
      <w:jc w:val="center"/>
    </w:pPr>
    <w:r>
      <w:fldChar w:fldCharType="begin"/>
    </w:r>
    <w:r>
      <w:instrText xml:space="preserve"> PAGE   \* MERGEFORMAT </w:instrText>
    </w:r>
    <w:r>
      <w:fldChar w:fldCharType="separate"/>
    </w:r>
    <w:r>
      <w:rPr>
        <w:lang w:val="zh-CN"/>
      </w:rPr>
      <w:t>15</w:t>
    </w:r>
    <w:r>
      <w:fldChar w:fldCharType="end"/>
    </w:r>
  </w:p>
  <w:p w14:paraId="0CF1ABB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3D77E"/>
    <w:multiLevelType w:val="singleLevel"/>
    <w:tmpl w:val="7023D77E"/>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YTgwZmYwZGI5MWQwMzM4ZTAyNDQ4N2E0NmYyZGQifQ=="/>
  </w:docVars>
  <w:rsids>
    <w:rsidRoot w:val="3CB220D4"/>
    <w:rsid w:val="000C024B"/>
    <w:rsid w:val="04114082"/>
    <w:rsid w:val="067E5580"/>
    <w:rsid w:val="0B64718D"/>
    <w:rsid w:val="13433531"/>
    <w:rsid w:val="14164D9C"/>
    <w:rsid w:val="1469771D"/>
    <w:rsid w:val="163E7992"/>
    <w:rsid w:val="19F4045D"/>
    <w:rsid w:val="1CA90EA4"/>
    <w:rsid w:val="1E9A185B"/>
    <w:rsid w:val="2031045F"/>
    <w:rsid w:val="21E1605D"/>
    <w:rsid w:val="22DB016D"/>
    <w:rsid w:val="23EE2C1A"/>
    <w:rsid w:val="2AD211D2"/>
    <w:rsid w:val="2B3A2A96"/>
    <w:rsid w:val="2CC26733"/>
    <w:rsid w:val="2DE92492"/>
    <w:rsid w:val="33A20D45"/>
    <w:rsid w:val="361E1B63"/>
    <w:rsid w:val="384A0F0E"/>
    <w:rsid w:val="3A691FE9"/>
    <w:rsid w:val="3BA0301A"/>
    <w:rsid w:val="3C2679C3"/>
    <w:rsid w:val="3CB220D4"/>
    <w:rsid w:val="3E883383"/>
    <w:rsid w:val="3F3B19D7"/>
    <w:rsid w:val="3FC20D1D"/>
    <w:rsid w:val="428D1E6B"/>
    <w:rsid w:val="4507520B"/>
    <w:rsid w:val="450C193E"/>
    <w:rsid w:val="46940C75"/>
    <w:rsid w:val="487E115C"/>
    <w:rsid w:val="488C32D2"/>
    <w:rsid w:val="4A0F498D"/>
    <w:rsid w:val="4EC95B06"/>
    <w:rsid w:val="54BA22A5"/>
    <w:rsid w:val="563C00B7"/>
    <w:rsid w:val="56F576AE"/>
    <w:rsid w:val="57104864"/>
    <w:rsid w:val="59723AB8"/>
    <w:rsid w:val="5F1F0576"/>
    <w:rsid w:val="5FE4651B"/>
    <w:rsid w:val="60F01C18"/>
    <w:rsid w:val="61734BA9"/>
    <w:rsid w:val="62717506"/>
    <w:rsid w:val="629647A1"/>
    <w:rsid w:val="63056B8F"/>
    <w:rsid w:val="65A37DF4"/>
    <w:rsid w:val="65F475C3"/>
    <w:rsid w:val="6625705D"/>
    <w:rsid w:val="668B6968"/>
    <w:rsid w:val="6AE019AE"/>
    <w:rsid w:val="6D1F7B77"/>
    <w:rsid w:val="6FB30FAA"/>
    <w:rsid w:val="709F1649"/>
    <w:rsid w:val="71CE45B9"/>
    <w:rsid w:val="73AB5A91"/>
    <w:rsid w:val="7429762D"/>
    <w:rsid w:val="75976C60"/>
    <w:rsid w:val="761B77D2"/>
    <w:rsid w:val="FDFF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rPr>
      <w:sz w:val="24"/>
    </w:rPr>
  </w:style>
  <w:style w:type="paragraph" w:customStyle="1" w:styleId="8">
    <w:name w:val="列表段落1"/>
    <w:basedOn w:val="1"/>
    <w:qFormat/>
    <w:uiPriority w:val="0"/>
    <w:pPr>
      <w:widowControl/>
      <w:ind w:firstLine="420" w:firstLineChars="200"/>
      <w:jc w:val="left"/>
    </w:pPr>
    <w:rPr>
      <w:rFonts w:ascii="Times New Roman" w:hAnsi="Times New Roman" w:eastAsia="华文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2620</Words>
  <Characters>2834</Characters>
  <Lines>0</Lines>
  <Paragraphs>0</Paragraphs>
  <TotalTime>26</TotalTime>
  <ScaleCrop>false</ScaleCrop>
  <LinksUpToDate>false</LinksUpToDate>
  <CharactersWithSpaces>2856</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2025-01-22T16:02:00Z</dcterms:created>
  <dc:creator>ISSEI☀維</dc:creator>
  <cp:lastModifiedBy>mll</cp:lastModifiedBy>
  <cp:lastPrinted>2025-03-11T15:54:00Z</cp:lastPrinted>
  <dcterms:modified xsi:type="dcterms:W3CDTF">2025-03-20T17:40:18Z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14E4E16CD98CE3A382E2DB67183DA725_43</vt:lpwstr>
  </property>
  <property fmtid="{D5CDD505-2E9C-101B-9397-08002B2CF9AE}" pid="4" name="KSOTemplateDocerSaveRecord">
    <vt:lpwstr>eyJoZGlkIjoiNWY5OGZiYmY5OWNhM2E3MGYyMGFmM2NiMTUyNDBlZDMiLCJ1c2VySWQiOiIzMzgzNzY4NzUifQ==</vt:lpwstr>
  </property>
</Properties>
</file>