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oter1.xml" ContentType="application/vnd.openxmlformats-officedocument.wordprocessingml.footer+xml"/>
  <Override PartName="/word/media/image2.svg" ContentType="image/svg+xml"/>
  <Override PartName="/word/media/image6.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5DB2CFD">
      <w:pPr>
        <w:widowControl/>
        <w:rPr>
          <w:rFonts w:eastAsia="仿宋_GB2312"/>
          <w:kern w:val="0"/>
          <w:sz w:val="36"/>
          <w:szCs w:val="36"/>
        </w:rPr>
      </w:pPr>
      <w:bookmarkStart w:id="0" w:name="_GoBack"/>
      <w:bookmarkEnd w:id="0"/>
      <w:r>
        <w:rPr>
          <w:rFonts w:eastAsia="仿宋_GB2312"/>
          <w:kern w:val="0"/>
          <w:sz w:val="30"/>
          <w:szCs w:val="30"/>
        </w:rPr>
        <w:t>附件1</w:t>
      </w:r>
    </w:p>
    <w:p w14:paraId="5459C4D8">
      <w:pPr>
        <w:widowControl/>
        <w:spacing w:after="319" w:afterLines="100"/>
        <w:jc w:val="center"/>
        <w:rPr>
          <w:rFonts w:eastAsia="华文中宋"/>
          <w:b/>
          <w:kern w:val="0"/>
          <w:sz w:val="36"/>
          <w:szCs w:val="36"/>
        </w:rPr>
      </w:pPr>
      <w:r>
        <w:rPr>
          <w:rFonts w:eastAsia="华文中宋"/>
          <w:b/>
          <w:kern w:val="0"/>
          <w:sz w:val="36"/>
          <w:szCs w:val="36"/>
        </w:rPr>
        <w:t>培训课程及师资简介</w:t>
      </w:r>
    </w:p>
    <w:p w14:paraId="221F7C80">
      <w:pPr>
        <w:ind w:firstLine="600" w:firstLineChars="200"/>
        <w:rPr>
          <w:rFonts w:eastAsia="仿宋_GB2312"/>
          <w:kern w:val="0"/>
          <w:sz w:val="30"/>
          <w:szCs w:val="30"/>
        </w:rPr>
      </w:pPr>
      <w:r>
        <w:rPr>
          <w:rFonts w:hint="eastAsia" w:eastAsia="仿宋_GB2312"/>
          <w:kern w:val="0"/>
          <w:sz w:val="30"/>
          <w:szCs w:val="30"/>
        </w:rPr>
        <w:t>本次专题培训</w:t>
      </w:r>
      <w:r>
        <w:rPr>
          <w:rFonts w:eastAsia="仿宋_GB2312"/>
          <w:kern w:val="0"/>
          <w:sz w:val="30"/>
          <w:szCs w:val="30"/>
        </w:rPr>
        <w:t>围绕</w:t>
      </w:r>
      <w:r>
        <w:rPr>
          <w:rFonts w:hint="eastAsia" w:eastAsia="仿宋_GB2312"/>
          <w:kern w:val="0"/>
          <w:sz w:val="30"/>
          <w:szCs w:val="30"/>
        </w:rPr>
        <w:t>“</w:t>
      </w:r>
      <w:r>
        <w:rPr>
          <w:rFonts w:hint="eastAsia" w:eastAsia="仿宋_GB2312"/>
          <w:kern w:val="0"/>
          <w:sz w:val="30"/>
          <w:szCs w:val="30"/>
          <w:lang w:val="en-US" w:eastAsia="zh-CN"/>
        </w:rPr>
        <w:t>物业</w:t>
      </w:r>
      <w:r>
        <w:rPr>
          <w:rFonts w:eastAsia="仿宋_GB2312"/>
          <w:kern w:val="0"/>
          <w:sz w:val="30"/>
          <w:szCs w:val="30"/>
        </w:rPr>
        <w:t>服务质量管理</w:t>
      </w:r>
      <w:r>
        <w:rPr>
          <w:rFonts w:hint="eastAsia" w:eastAsia="仿宋_GB2312"/>
          <w:kern w:val="0"/>
          <w:sz w:val="30"/>
          <w:szCs w:val="30"/>
        </w:rPr>
        <w:t>”</w:t>
      </w:r>
      <w:r>
        <w:rPr>
          <w:rFonts w:eastAsia="仿宋_GB2312"/>
          <w:kern w:val="0"/>
          <w:sz w:val="30"/>
          <w:szCs w:val="30"/>
        </w:rPr>
        <w:t>与</w:t>
      </w:r>
      <w:r>
        <w:rPr>
          <w:rFonts w:hint="eastAsia" w:eastAsia="仿宋_GB2312"/>
          <w:kern w:val="0"/>
          <w:sz w:val="30"/>
          <w:szCs w:val="30"/>
        </w:rPr>
        <w:t>“</w:t>
      </w:r>
      <w:r>
        <w:rPr>
          <w:rFonts w:hint="eastAsia" w:eastAsia="仿宋_GB2312"/>
          <w:kern w:val="0"/>
          <w:sz w:val="30"/>
          <w:szCs w:val="30"/>
          <w:lang w:val="en-US" w:eastAsia="zh-CN"/>
        </w:rPr>
        <w:t>服务</w:t>
      </w:r>
      <w:r>
        <w:rPr>
          <w:rFonts w:eastAsia="仿宋_GB2312"/>
          <w:kern w:val="0"/>
          <w:sz w:val="30"/>
          <w:szCs w:val="30"/>
        </w:rPr>
        <w:t>标准化</w:t>
      </w:r>
      <w:r>
        <w:rPr>
          <w:rFonts w:hint="eastAsia" w:eastAsia="仿宋_GB2312"/>
          <w:kern w:val="0"/>
          <w:sz w:val="30"/>
          <w:szCs w:val="30"/>
        </w:rPr>
        <w:t>体系</w:t>
      </w:r>
      <w:r>
        <w:rPr>
          <w:rFonts w:eastAsia="仿宋_GB2312"/>
          <w:kern w:val="0"/>
          <w:sz w:val="30"/>
          <w:szCs w:val="30"/>
        </w:rPr>
        <w:t>建设</w:t>
      </w:r>
      <w:r>
        <w:rPr>
          <w:rFonts w:hint="eastAsia" w:eastAsia="仿宋_GB2312"/>
          <w:kern w:val="0"/>
          <w:sz w:val="30"/>
          <w:szCs w:val="30"/>
        </w:rPr>
        <w:t>”</w:t>
      </w:r>
      <w:r>
        <w:rPr>
          <w:rFonts w:eastAsia="仿宋_GB2312"/>
          <w:kern w:val="0"/>
          <w:sz w:val="30"/>
          <w:szCs w:val="30"/>
        </w:rPr>
        <w:t>系统解析物业服务质量提升的路径与方法，并结合企业实践案例，助力从业人员</w:t>
      </w:r>
      <w:r>
        <w:rPr>
          <w:rFonts w:hint="eastAsia" w:eastAsia="仿宋_GB2312"/>
          <w:kern w:val="0"/>
          <w:sz w:val="30"/>
          <w:szCs w:val="30"/>
          <w:lang w:val="en-US" w:eastAsia="zh-CN"/>
        </w:rPr>
        <w:t>提升</w:t>
      </w:r>
      <w:r>
        <w:rPr>
          <w:rFonts w:hint="eastAsia" w:eastAsia="仿宋_GB2312"/>
          <w:kern w:val="0"/>
          <w:sz w:val="30"/>
          <w:szCs w:val="30"/>
        </w:rPr>
        <w:t>服务质量</w:t>
      </w:r>
      <w:r>
        <w:rPr>
          <w:rFonts w:eastAsia="仿宋_GB2312"/>
          <w:kern w:val="0"/>
          <w:sz w:val="30"/>
          <w:szCs w:val="30"/>
        </w:rPr>
        <w:t>管理</w:t>
      </w:r>
      <w:r>
        <w:rPr>
          <w:rFonts w:hint="eastAsia" w:eastAsia="仿宋_GB2312"/>
          <w:kern w:val="0"/>
          <w:sz w:val="30"/>
          <w:szCs w:val="30"/>
          <w:lang w:val="en-US" w:eastAsia="zh-CN"/>
        </w:rPr>
        <w:t>能力</w:t>
      </w:r>
      <w:r>
        <w:rPr>
          <w:rFonts w:eastAsia="仿宋_GB2312"/>
          <w:kern w:val="0"/>
          <w:sz w:val="30"/>
          <w:szCs w:val="30"/>
        </w:rPr>
        <w:t>。</w:t>
      </w:r>
    </w:p>
    <w:p w14:paraId="341FDDDD">
      <w:pPr>
        <w:ind w:firstLine="600" w:firstLineChars="200"/>
        <w:rPr>
          <w:rFonts w:hint="default" w:eastAsia="仿宋_GB2312"/>
          <w:kern w:val="0"/>
          <w:sz w:val="30"/>
          <w:szCs w:val="30"/>
          <w:lang w:val="en-US" w:eastAsia="zh-CN"/>
        </w:rPr>
      </w:pPr>
      <w:r>
        <w:rPr>
          <w:rFonts w:hint="eastAsia" w:eastAsia="仿宋_GB2312"/>
          <w:kern w:val="0"/>
          <w:sz w:val="30"/>
          <w:szCs w:val="30"/>
          <w:lang w:val="en-US" w:eastAsia="zh-CN"/>
        </w:rPr>
        <w:t>《物业服务质量管理</w:t>
      </w:r>
      <w:r>
        <w:rPr>
          <w:rFonts w:hint="eastAsia" w:eastAsia="仿宋_GB2312"/>
          <w:kern w:val="0"/>
          <w:sz w:val="30"/>
          <w:szCs w:val="30"/>
        </w:rPr>
        <w:t>课程</w:t>
      </w:r>
      <w:r>
        <w:rPr>
          <w:rFonts w:hint="eastAsia" w:eastAsia="仿宋_GB2312"/>
          <w:kern w:val="0"/>
          <w:sz w:val="30"/>
          <w:szCs w:val="30"/>
          <w:lang w:eastAsia="zh-CN"/>
        </w:rPr>
        <w:t>》</w:t>
      </w:r>
      <w:r>
        <w:rPr>
          <w:rFonts w:eastAsia="仿宋_GB2312"/>
          <w:kern w:val="0"/>
          <w:sz w:val="30"/>
          <w:szCs w:val="30"/>
        </w:rPr>
        <w:t>从</w:t>
      </w:r>
      <w:r>
        <w:rPr>
          <w:rFonts w:hint="eastAsia" w:eastAsia="仿宋_GB2312"/>
          <w:kern w:val="0"/>
          <w:sz w:val="30"/>
          <w:szCs w:val="30"/>
          <w:lang w:val="en-US" w:eastAsia="zh-CN"/>
        </w:rPr>
        <w:t>质量管理</w:t>
      </w:r>
      <w:r>
        <w:rPr>
          <w:rFonts w:eastAsia="仿宋_GB2312"/>
          <w:kern w:val="0"/>
          <w:sz w:val="30"/>
          <w:szCs w:val="30"/>
        </w:rPr>
        <w:t>理论出发，深入剖析物业服务的特点、</w:t>
      </w:r>
      <w:r>
        <w:rPr>
          <w:rFonts w:hint="eastAsia" w:eastAsia="仿宋_GB2312"/>
          <w:kern w:val="0"/>
          <w:sz w:val="30"/>
          <w:szCs w:val="30"/>
          <w:lang w:val="en-US" w:eastAsia="zh-CN"/>
        </w:rPr>
        <w:t>质量</w:t>
      </w:r>
      <w:r>
        <w:rPr>
          <w:rFonts w:eastAsia="仿宋_GB2312"/>
          <w:kern w:val="0"/>
          <w:sz w:val="30"/>
          <w:szCs w:val="30"/>
        </w:rPr>
        <w:t>管理维度及提升路径，重点解读</w:t>
      </w:r>
      <w:r>
        <w:rPr>
          <w:rFonts w:hint="eastAsia" w:eastAsia="仿宋_GB2312"/>
          <w:kern w:val="0"/>
          <w:sz w:val="30"/>
          <w:szCs w:val="30"/>
        </w:rPr>
        <w:t>“</w:t>
      </w:r>
      <w:r>
        <w:rPr>
          <w:rFonts w:eastAsia="仿宋_GB2312"/>
          <w:kern w:val="0"/>
          <w:sz w:val="30"/>
          <w:szCs w:val="30"/>
        </w:rPr>
        <w:t>PDCA戴明环</w:t>
      </w:r>
      <w:r>
        <w:rPr>
          <w:rFonts w:hint="eastAsia" w:eastAsia="仿宋_GB2312"/>
          <w:kern w:val="0"/>
          <w:sz w:val="30"/>
          <w:szCs w:val="30"/>
        </w:rPr>
        <w:t>”</w:t>
      </w:r>
      <w:r>
        <w:rPr>
          <w:rFonts w:eastAsia="仿宋_GB2312"/>
          <w:kern w:val="0"/>
          <w:sz w:val="30"/>
          <w:szCs w:val="30"/>
        </w:rPr>
        <w:t>、客户满意度模型等工具</w:t>
      </w:r>
      <w:r>
        <w:rPr>
          <w:rFonts w:hint="eastAsia" w:eastAsia="仿宋_GB2312"/>
          <w:kern w:val="0"/>
          <w:sz w:val="30"/>
          <w:szCs w:val="30"/>
          <w:lang w:eastAsia="zh-CN"/>
        </w:rPr>
        <w:t>，</w:t>
      </w:r>
      <w:r>
        <w:rPr>
          <w:rFonts w:hint="eastAsia" w:eastAsia="仿宋_GB2312"/>
          <w:kern w:val="0"/>
          <w:sz w:val="30"/>
          <w:szCs w:val="30"/>
          <w:lang w:val="en-US" w:eastAsia="zh-CN"/>
        </w:rPr>
        <w:t>为物业服务企业质量管理负责人全面梳理物业服务质量管理的关键要素和工作要点。</w:t>
      </w:r>
    </w:p>
    <w:p w14:paraId="63E1CBE4">
      <w:pPr>
        <w:ind w:firstLine="600" w:firstLineChars="200"/>
        <w:rPr>
          <w:rFonts w:hint="eastAsia" w:eastAsia="仿宋_GB2312"/>
          <w:kern w:val="0"/>
          <w:sz w:val="30"/>
          <w:szCs w:val="30"/>
          <w:lang w:eastAsia="zh-CN"/>
        </w:rPr>
      </w:pPr>
      <w:r>
        <w:rPr>
          <w:rFonts w:hint="eastAsia" w:eastAsia="仿宋_GB2312"/>
          <w:kern w:val="0"/>
          <w:sz w:val="30"/>
          <w:szCs w:val="30"/>
          <w:lang w:eastAsia="zh-CN"/>
        </w:rPr>
        <w:t>《</w:t>
      </w:r>
      <w:r>
        <w:rPr>
          <w:rFonts w:hint="eastAsia" w:eastAsia="仿宋_GB2312"/>
          <w:kern w:val="0"/>
          <w:sz w:val="30"/>
          <w:szCs w:val="30"/>
          <w:lang w:val="en-US" w:eastAsia="zh-CN"/>
        </w:rPr>
        <w:t>物业服务标准化体系建设培训课程》</w:t>
      </w:r>
      <w:r>
        <w:rPr>
          <w:rFonts w:eastAsia="仿宋_GB2312"/>
          <w:kern w:val="0"/>
          <w:sz w:val="30"/>
          <w:szCs w:val="30"/>
        </w:rPr>
        <w:t>‌聚焦企业标准化</w:t>
      </w:r>
      <w:r>
        <w:rPr>
          <w:rFonts w:hint="eastAsia" w:eastAsia="仿宋_GB2312"/>
          <w:kern w:val="0"/>
          <w:sz w:val="30"/>
          <w:szCs w:val="30"/>
        </w:rPr>
        <w:t>建设的实质和</w:t>
      </w:r>
      <w:r>
        <w:rPr>
          <w:rFonts w:eastAsia="仿宋_GB2312"/>
          <w:kern w:val="0"/>
          <w:sz w:val="30"/>
          <w:szCs w:val="30"/>
        </w:rPr>
        <w:t>必要性，</w:t>
      </w:r>
      <w:r>
        <w:rPr>
          <w:rFonts w:hint="eastAsia" w:eastAsia="仿宋_GB2312"/>
          <w:kern w:val="0"/>
          <w:sz w:val="30"/>
          <w:szCs w:val="30"/>
          <w:lang w:val="en-US" w:eastAsia="zh-CN"/>
        </w:rPr>
        <w:t>针对</w:t>
      </w:r>
      <w:r>
        <w:rPr>
          <w:rFonts w:eastAsia="仿宋_GB2312"/>
          <w:kern w:val="0"/>
          <w:sz w:val="30"/>
          <w:szCs w:val="30"/>
        </w:rPr>
        <w:t>行业现状与痛点解析</w:t>
      </w:r>
      <w:r>
        <w:rPr>
          <w:rFonts w:hint="eastAsia" w:eastAsia="仿宋_GB2312"/>
          <w:kern w:val="0"/>
          <w:sz w:val="30"/>
          <w:szCs w:val="30"/>
          <w:lang w:val="en-US" w:eastAsia="zh-CN"/>
        </w:rPr>
        <w:t>物业服务企业</w:t>
      </w:r>
      <w:r>
        <w:rPr>
          <w:rFonts w:eastAsia="仿宋_GB2312"/>
          <w:kern w:val="0"/>
          <w:sz w:val="30"/>
          <w:szCs w:val="30"/>
        </w:rPr>
        <w:t>标准化建设的关键步骤，并展望数字化、智能化趋势下的标准化发展新方向</w:t>
      </w:r>
      <w:r>
        <w:rPr>
          <w:rFonts w:hint="eastAsia" w:eastAsia="仿宋_GB2312"/>
          <w:kern w:val="0"/>
          <w:sz w:val="30"/>
          <w:szCs w:val="30"/>
          <w:lang w:eastAsia="zh-CN"/>
        </w:rPr>
        <w:t>。</w:t>
      </w:r>
    </w:p>
    <w:p w14:paraId="12E171A1">
      <w:pPr>
        <w:ind w:firstLine="600" w:firstLineChars="200"/>
        <w:rPr>
          <w:rFonts w:eastAsia="仿宋_GB2312"/>
          <w:kern w:val="0"/>
          <w:sz w:val="30"/>
          <w:szCs w:val="30"/>
        </w:rPr>
      </w:pPr>
      <w:r>
        <w:rPr>
          <w:rFonts w:hint="eastAsia" w:eastAsia="仿宋_GB2312"/>
          <w:kern w:val="0"/>
          <w:sz w:val="30"/>
          <w:szCs w:val="30"/>
          <w:lang w:eastAsia="zh-CN"/>
        </w:rPr>
        <w:t>《</w:t>
      </w:r>
      <w:r>
        <w:rPr>
          <w:rFonts w:hint="eastAsia" w:eastAsia="仿宋_GB2312"/>
          <w:kern w:val="0"/>
          <w:sz w:val="30"/>
          <w:szCs w:val="30"/>
          <w:lang w:val="en-US" w:eastAsia="zh-CN"/>
        </w:rPr>
        <w:t>物业服务质量管理卓越实践案例</w:t>
      </w:r>
      <w:r>
        <w:rPr>
          <w:rFonts w:hint="eastAsia" w:eastAsia="仿宋_GB2312"/>
          <w:kern w:val="0"/>
          <w:sz w:val="30"/>
          <w:szCs w:val="30"/>
        </w:rPr>
        <w:t>课程</w:t>
      </w:r>
      <w:r>
        <w:rPr>
          <w:rFonts w:hint="eastAsia" w:eastAsia="仿宋_GB2312"/>
          <w:kern w:val="0"/>
          <w:sz w:val="30"/>
          <w:szCs w:val="30"/>
          <w:lang w:eastAsia="zh-CN"/>
        </w:rPr>
        <w:t>》</w:t>
      </w:r>
      <w:r>
        <w:rPr>
          <w:rFonts w:hint="eastAsia" w:eastAsia="仿宋_GB2312"/>
          <w:kern w:val="0"/>
          <w:sz w:val="30"/>
          <w:szCs w:val="30"/>
          <w:lang w:val="en-US" w:eastAsia="zh-CN"/>
        </w:rPr>
        <w:t>则</w:t>
      </w:r>
      <w:r>
        <w:rPr>
          <w:rFonts w:eastAsia="仿宋_GB2312"/>
          <w:kern w:val="0"/>
          <w:sz w:val="30"/>
          <w:szCs w:val="30"/>
        </w:rPr>
        <w:t>‌</w:t>
      </w:r>
      <w:r>
        <w:rPr>
          <w:rFonts w:hint="eastAsia" w:eastAsia="仿宋_GB2312"/>
          <w:kern w:val="0"/>
          <w:sz w:val="30"/>
          <w:szCs w:val="30"/>
          <w:lang w:val="en-US" w:eastAsia="zh-CN"/>
        </w:rPr>
        <w:t>带领学员深度解读</w:t>
      </w:r>
      <w:r>
        <w:rPr>
          <w:rFonts w:eastAsia="仿宋_GB2312"/>
          <w:kern w:val="0"/>
          <w:sz w:val="30"/>
          <w:szCs w:val="30"/>
        </w:rPr>
        <w:t>企业案例</w:t>
      </w:r>
      <w:r>
        <w:rPr>
          <w:rFonts w:hint="eastAsia" w:eastAsia="仿宋_GB2312"/>
          <w:kern w:val="0"/>
          <w:sz w:val="30"/>
          <w:szCs w:val="30"/>
          <w:lang w:eastAsia="zh-CN"/>
        </w:rPr>
        <w:t>，</w:t>
      </w:r>
      <w:r>
        <w:rPr>
          <w:rFonts w:eastAsia="仿宋_GB2312"/>
          <w:kern w:val="0"/>
          <w:sz w:val="30"/>
          <w:szCs w:val="30"/>
        </w:rPr>
        <w:t>展示</w:t>
      </w:r>
      <w:r>
        <w:rPr>
          <w:rFonts w:hint="eastAsia" w:eastAsia="仿宋_GB2312"/>
          <w:kern w:val="0"/>
          <w:sz w:val="30"/>
          <w:szCs w:val="30"/>
        </w:rPr>
        <w:t>“</w:t>
      </w:r>
      <w:r>
        <w:rPr>
          <w:rFonts w:eastAsia="仿宋_GB2312"/>
          <w:kern w:val="0"/>
          <w:sz w:val="30"/>
          <w:szCs w:val="30"/>
        </w:rPr>
        <w:t>五常法</w:t>
      </w:r>
      <w:r>
        <w:rPr>
          <w:rFonts w:hint="eastAsia" w:eastAsia="仿宋_GB2312"/>
          <w:kern w:val="0"/>
          <w:sz w:val="30"/>
          <w:szCs w:val="30"/>
        </w:rPr>
        <w:t>”</w:t>
      </w:r>
      <w:r>
        <w:rPr>
          <w:rFonts w:hint="eastAsia" w:eastAsia="仿宋_GB2312"/>
          <w:kern w:val="0"/>
          <w:sz w:val="30"/>
          <w:szCs w:val="30"/>
          <w:lang w:eastAsia="zh-CN"/>
        </w:rPr>
        <w:t>“</w:t>
      </w:r>
      <w:r>
        <w:rPr>
          <w:rFonts w:hint="eastAsia" w:eastAsia="仿宋_GB2312"/>
          <w:sz w:val="30"/>
          <w:szCs w:val="30"/>
        </w:rPr>
        <w:t>精益六西格玛方法</w:t>
      </w:r>
      <w:r>
        <w:rPr>
          <w:rFonts w:hint="eastAsia" w:eastAsia="仿宋_GB2312"/>
          <w:sz w:val="30"/>
          <w:szCs w:val="30"/>
          <w:lang w:eastAsia="zh-CN"/>
        </w:rPr>
        <w:t>”</w:t>
      </w:r>
      <w:r>
        <w:rPr>
          <w:rFonts w:eastAsia="仿宋_GB2312"/>
          <w:kern w:val="0"/>
          <w:sz w:val="30"/>
          <w:szCs w:val="30"/>
        </w:rPr>
        <w:t>等创新工具在服务标准优化中的落地成效，提炼可复制的管理经验，助力企业实现服务提质与客户满意度双提升。</w:t>
      </w:r>
    </w:p>
    <w:p w14:paraId="6DD0FB30">
      <w:pPr>
        <w:ind w:firstLine="600" w:firstLineChars="200"/>
        <w:rPr>
          <w:rFonts w:eastAsia="仿宋_GB2312"/>
          <w:kern w:val="0"/>
          <w:sz w:val="30"/>
          <w:szCs w:val="30"/>
        </w:rPr>
      </w:pPr>
      <w:r>
        <w:rPr>
          <w:rFonts w:hint="eastAsia" w:eastAsia="仿宋_GB2312"/>
          <w:kern w:val="0"/>
          <w:sz w:val="30"/>
          <w:szCs w:val="30"/>
          <w:lang w:val="en-US" w:eastAsia="zh-CN"/>
        </w:rPr>
        <w:t>本</w:t>
      </w:r>
      <w:r>
        <w:rPr>
          <w:rFonts w:eastAsia="仿宋_GB2312"/>
          <w:kern w:val="0"/>
          <w:sz w:val="30"/>
          <w:szCs w:val="30"/>
        </w:rPr>
        <w:t>课程融合</w:t>
      </w:r>
      <w:r>
        <w:rPr>
          <w:rFonts w:hint="eastAsia" w:eastAsia="仿宋_GB2312"/>
          <w:kern w:val="0"/>
          <w:sz w:val="30"/>
          <w:szCs w:val="30"/>
          <w:lang w:val="en-US" w:eastAsia="zh-CN"/>
        </w:rPr>
        <w:t>了</w:t>
      </w:r>
      <w:r>
        <w:rPr>
          <w:rFonts w:eastAsia="仿宋_GB2312"/>
          <w:kern w:val="0"/>
          <w:sz w:val="30"/>
          <w:szCs w:val="30"/>
        </w:rPr>
        <w:t>理论讲授、工具演练与案例研讨，适合物业企业标准化建设者</w:t>
      </w:r>
      <w:r>
        <w:rPr>
          <w:rFonts w:hint="eastAsia" w:eastAsia="仿宋_GB2312"/>
          <w:kern w:val="0"/>
          <w:sz w:val="30"/>
          <w:szCs w:val="30"/>
        </w:rPr>
        <w:t>、</w:t>
      </w:r>
      <w:r>
        <w:rPr>
          <w:rFonts w:eastAsia="仿宋_GB2312"/>
          <w:kern w:val="0"/>
          <w:sz w:val="30"/>
          <w:szCs w:val="30"/>
        </w:rPr>
        <w:t>质量管控人员</w:t>
      </w:r>
      <w:r>
        <w:rPr>
          <w:rFonts w:hint="eastAsia" w:eastAsia="仿宋_GB2312"/>
          <w:kern w:val="0"/>
          <w:sz w:val="30"/>
          <w:szCs w:val="30"/>
        </w:rPr>
        <w:t>、项目负责人等</w:t>
      </w:r>
      <w:r>
        <w:rPr>
          <w:rFonts w:eastAsia="仿宋_GB2312"/>
          <w:kern w:val="0"/>
          <w:sz w:val="30"/>
          <w:szCs w:val="30"/>
        </w:rPr>
        <w:t>中高层管理</w:t>
      </w:r>
      <w:r>
        <w:rPr>
          <w:rFonts w:hint="eastAsia" w:eastAsia="仿宋_GB2312"/>
          <w:kern w:val="0"/>
          <w:sz w:val="30"/>
          <w:szCs w:val="30"/>
        </w:rPr>
        <w:t>者</w:t>
      </w:r>
      <w:r>
        <w:rPr>
          <w:rFonts w:eastAsia="仿宋_GB2312"/>
          <w:kern w:val="0"/>
          <w:sz w:val="30"/>
          <w:szCs w:val="30"/>
        </w:rPr>
        <w:t>，赋能企业以质量塑品牌，以标准促发展。</w:t>
      </w:r>
    </w:p>
    <w:p w14:paraId="05414824">
      <w:pPr>
        <w:ind w:firstLine="600" w:firstLineChars="200"/>
        <w:jc w:val="left"/>
        <w:rPr>
          <w:rFonts w:eastAsia="仿宋_GB2312"/>
          <w:b/>
          <w:bCs/>
          <w:kern w:val="0"/>
          <w:sz w:val="30"/>
          <w:szCs w:val="30"/>
        </w:rPr>
      </w:pPr>
      <w:r>
        <w:rPr>
          <w:rFonts w:eastAsia="仿宋_GB2312"/>
          <w:kern w:val="0"/>
          <w:sz w:val="30"/>
          <w:szCs w:val="30"/>
        </w:rPr>
        <w:br w:type="page"/>
      </w:r>
    </w:p>
    <w:p w14:paraId="34794F8A">
      <w:pPr>
        <w:pStyle w:val="10"/>
        <w:numPr>
          <w:ilvl w:val="0"/>
          <w:numId w:val="2"/>
        </w:numPr>
        <w:spacing w:line="360" w:lineRule="auto"/>
        <w:ind w:firstLineChars="0"/>
        <w:rPr>
          <w:rFonts w:hint="eastAsia" w:eastAsia="仿宋_GB2312"/>
          <w:b/>
          <w:bCs/>
          <w:kern w:val="0"/>
          <w:sz w:val="30"/>
          <w:szCs w:val="30"/>
        </w:rPr>
      </w:pPr>
      <w:r>
        <w:rPr>
          <w:rFonts w:eastAsia="仿宋_GB2312"/>
          <w:b/>
          <w:bCs/>
          <w:kern w:val="0"/>
          <w:sz w:val="30"/>
          <w:szCs w:val="30"/>
        </w:rPr>
        <w:t xml:space="preserve">孙长敬  </w:t>
      </w:r>
      <w:r>
        <w:rPr>
          <w:rFonts w:hint="eastAsia" w:eastAsia="仿宋_GB2312"/>
          <w:b/>
          <w:bCs/>
          <w:kern w:val="0"/>
          <w:sz w:val="30"/>
          <w:szCs w:val="30"/>
        </w:rPr>
        <w:t>教授</w:t>
      </w:r>
    </w:p>
    <w:p w14:paraId="2CED3F65">
      <w:pPr>
        <w:widowControl/>
        <w:spacing w:line="360" w:lineRule="auto"/>
        <w:ind w:firstLine="602" w:firstLineChars="200"/>
        <w:jc w:val="left"/>
        <w:rPr>
          <w:rFonts w:eastAsia="仿宋_GB2312"/>
          <w:kern w:val="0"/>
          <w:sz w:val="30"/>
          <w:szCs w:val="30"/>
        </w:rPr>
      </w:pPr>
      <w:r>
        <w:rPr>
          <w:rFonts w:eastAsia="仿宋_GB2312"/>
          <w:b/>
          <w:bCs/>
          <w:kern w:val="0"/>
          <w:sz w:val="30"/>
          <w:szCs w:val="30"/>
        </w:rPr>
        <w:t>主讲：</w:t>
      </w:r>
      <w:r>
        <w:rPr>
          <w:rFonts w:eastAsia="仿宋_GB2312"/>
          <w:kern w:val="0"/>
          <w:sz w:val="30"/>
          <w:szCs w:val="30"/>
        </w:rPr>
        <w:t>物业服务质量管理</w:t>
      </w:r>
    </w:p>
    <w:p w14:paraId="24A5CC80">
      <w:pPr>
        <w:spacing w:line="360" w:lineRule="auto"/>
        <w:ind w:firstLine="602" w:firstLineChars="200"/>
        <w:rPr>
          <w:rFonts w:eastAsia="仿宋_GB2312"/>
          <w:kern w:val="0"/>
          <w:sz w:val="30"/>
          <w:szCs w:val="30"/>
        </w:rPr>
      </w:pPr>
      <w:r>
        <w:rPr>
          <w:rFonts w:eastAsia="仿宋_GB2312"/>
          <w:b/>
          <w:bCs/>
          <w:kern w:val="0"/>
          <w:sz w:val="30"/>
          <w:szCs w:val="30"/>
        </w:rPr>
        <w:t>职务：</w:t>
      </w:r>
      <w:r>
        <w:rPr>
          <w:rFonts w:hint="eastAsia" w:eastAsia="仿宋_GB2312"/>
          <w:b w:val="0"/>
          <w:bCs w:val="0"/>
          <w:kern w:val="0"/>
          <w:sz w:val="30"/>
          <w:szCs w:val="30"/>
        </w:rPr>
        <w:t>中国计量大学</w:t>
      </w:r>
      <w:r>
        <w:rPr>
          <w:rFonts w:eastAsia="仿宋_GB2312"/>
          <w:b w:val="0"/>
          <w:bCs w:val="0"/>
          <w:kern w:val="0"/>
          <w:sz w:val="30"/>
          <w:szCs w:val="30"/>
        </w:rPr>
        <w:t>教授</w:t>
      </w:r>
      <w:r>
        <w:rPr>
          <w:rFonts w:hint="eastAsia" w:eastAsia="仿宋_GB2312"/>
          <w:b w:val="0"/>
          <w:bCs w:val="0"/>
          <w:kern w:val="0"/>
          <w:sz w:val="30"/>
          <w:szCs w:val="30"/>
          <w:lang w:val="en-US" w:eastAsia="zh-CN"/>
        </w:rPr>
        <w:t xml:space="preserve"> </w:t>
      </w:r>
      <w:r>
        <w:rPr>
          <w:rFonts w:hint="eastAsia" w:eastAsia="仿宋_GB2312"/>
          <w:b w:val="0"/>
          <w:bCs w:val="0"/>
          <w:kern w:val="0"/>
          <w:sz w:val="30"/>
          <w:szCs w:val="30"/>
        </w:rPr>
        <w:t>质量与标准化学院培训中心主任</w:t>
      </w:r>
    </w:p>
    <w:p w14:paraId="07F6B859">
      <w:pPr>
        <w:spacing w:line="360" w:lineRule="auto"/>
        <w:ind w:left="1491" w:leftChars="710" w:firstLine="0" w:firstLineChars="0"/>
        <w:rPr>
          <w:rFonts w:eastAsia="仿宋_GB2312"/>
          <w:sz w:val="30"/>
          <w:szCs w:val="30"/>
        </w:rPr>
      </w:pPr>
      <w:r>
        <w:rPr>
          <w:rFonts w:hint="eastAsia" w:eastAsia="仿宋_GB2312"/>
          <w:sz w:val="30"/>
          <w:szCs w:val="30"/>
        </w:rPr>
        <w:t>国家市监总局行业指导委员会质量管理与认证类专业委员会</w:t>
      </w:r>
      <w:r>
        <w:rPr>
          <w:rFonts w:hint="eastAsia" w:eastAsia="仿宋_GB2312"/>
          <w:sz w:val="30"/>
          <w:szCs w:val="30"/>
          <w:lang w:val="en-US" w:eastAsia="zh-CN"/>
        </w:rPr>
        <w:t xml:space="preserve"> </w:t>
      </w:r>
      <w:r>
        <w:rPr>
          <w:rFonts w:hint="eastAsia" w:eastAsia="仿宋_GB2312"/>
          <w:sz w:val="30"/>
          <w:szCs w:val="30"/>
        </w:rPr>
        <w:t>委员</w:t>
      </w:r>
    </w:p>
    <w:p w14:paraId="12389038">
      <w:pPr>
        <w:spacing w:line="360" w:lineRule="auto"/>
        <w:ind w:firstLine="1500" w:firstLineChars="500"/>
        <w:rPr>
          <w:rFonts w:hint="eastAsia" w:eastAsia="仿宋_GB2312"/>
          <w:sz w:val="30"/>
          <w:szCs w:val="30"/>
        </w:rPr>
      </w:pPr>
      <w:r>
        <w:rPr>
          <w:rFonts w:hint="eastAsia" w:eastAsia="仿宋_GB2312"/>
          <w:sz w:val="30"/>
          <w:szCs w:val="30"/>
        </w:rPr>
        <w:t>全国质量奖评审员，政府质量奖评审员</w:t>
      </w:r>
    </w:p>
    <w:p w14:paraId="281BD13C">
      <w:pPr>
        <w:spacing w:line="360" w:lineRule="auto"/>
        <w:ind w:firstLine="1500" w:firstLineChars="500"/>
        <w:rPr>
          <w:rFonts w:hint="eastAsia" w:eastAsia="仿宋_GB2312"/>
          <w:sz w:val="30"/>
          <w:szCs w:val="30"/>
        </w:rPr>
      </w:pPr>
      <w:r>
        <w:rPr>
          <w:rFonts w:hint="eastAsia" w:eastAsia="仿宋_GB2312"/>
          <w:sz w:val="30"/>
          <w:szCs w:val="30"/>
        </w:rPr>
        <w:t>中国质量总监联盟创始人，全国质量管理工程专业联</w:t>
      </w:r>
    </w:p>
    <w:p w14:paraId="6F55BA91">
      <w:pPr>
        <w:spacing w:line="360" w:lineRule="auto"/>
        <w:ind w:firstLine="1500" w:firstLineChars="500"/>
        <w:rPr>
          <w:rFonts w:hint="eastAsia" w:eastAsia="仿宋_GB2312"/>
          <w:sz w:val="30"/>
          <w:szCs w:val="30"/>
        </w:rPr>
      </w:pPr>
      <w:r>
        <w:rPr>
          <w:rFonts w:hint="eastAsia" w:eastAsia="仿宋_GB2312"/>
          <w:sz w:val="30"/>
          <w:szCs w:val="30"/>
        </w:rPr>
        <w:t>席会发起人和理事长</w:t>
      </w:r>
    </w:p>
    <w:p w14:paraId="787B6D2C">
      <w:pPr>
        <w:spacing w:line="360" w:lineRule="auto"/>
        <w:ind w:firstLine="1500" w:firstLineChars="500"/>
        <w:rPr>
          <w:rFonts w:hint="eastAsia" w:ascii="Times New Roman" w:hAnsi="Times New Roman" w:eastAsia="仿宋_GB2312" w:cs="Times New Roman"/>
          <w:sz w:val="30"/>
          <w:szCs w:val="30"/>
        </w:rPr>
      </w:pPr>
      <w:r>
        <w:rPr>
          <w:rFonts w:hint="eastAsia" w:eastAsia="仿宋_GB2312"/>
          <w:sz w:val="30"/>
          <w:szCs w:val="30"/>
        </w:rPr>
        <w:t>全国统计方</w:t>
      </w:r>
      <w:r>
        <w:rPr>
          <w:rFonts w:hint="eastAsia" w:ascii="Times New Roman" w:hAnsi="Times New Roman" w:eastAsia="仿宋_GB2312" w:cs="Times New Roman"/>
          <w:sz w:val="30"/>
          <w:szCs w:val="30"/>
        </w:rPr>
        <w:t>法应用标准化技术委员会（SC/TC21）</w:t>
      </w:r>
    </w:p>
    <w:p w14:paraId="1704B108">
      <w:pPr>
        <w:spacing w:line="360" w:lineRule="auto"/>
        <w:ind w:firstLine="1500" w:firstLineChars="500"/>
        <w:rPr>
          <w:rFonts w:hint="eastAsia" w:ascii="Times New Roman" w:hAnsi="Times New Roman" w:eastAsia="仿宋_GB2312" w:cs="Times New Roman"/>
          <w:sz w:val="30"/>
          <w:szCs w:val="30"/>
        </w:rPr>
      </w:pPr>
      <w:r>
        <w:rPr>
          <w:rFonts w:hint="eastAsia" w:ascii="Times New Roman" w:hAnsi="Times New Roman" w:eastAsia="仿宋_GB2312" w:cs="Times New Roman"/>
          <w:sz w:val="30"/>
          <w:szCs w:val="30"/>
        </w:rPr>
        <w:t>精益六西格玛方法及其应用工作组（WG1）专家</w:t>
      </w:r>
    </w:p>
    <w:p w14:paraId="549B50E5">
      <w:pPr>
        <w:spacing w:line="360" w:lineRule="auto"/>
        <w:ind w:firstLine="1500" w:firstLineChars="500"/>
        <w:rPr>
          <w:rFonts w:hint="eastAsia" w:ascii="Times New Roman" w:hAnsi="Times New Roman" w:eastAsia="仿宋_GB2312" w:cs="Times New Roman"/>
          <w:sz w:val="30"/>
          <w:szCs w:val="30"/>
        </w:rPr>
      </w:pPr>
      <w:r>
        <w:rPr>
          <w:rFonts w:hint="eastAsia" w:ascii="Times New Roman" w:hAnsi="Times New Roman" w:eastAsia="仿宋_GB2312" w:cs="Times New Roman"/>
          <w:sz w:val="30"/>
          <w:szCs w:val="30"/>
        </w:rPr>
        <w:t>中国质量协会（CAQ）全面质量管理普及培训教师</w:t>
      </w:r>
    </w:p>
    <w:p w14:paraId="3667BF28">
      <w:pPr>
        <w:spacing w:line="360" w:lineRule="auto"/>
        <w:ind w:firstLine="1500" w:firstLineChars="500"/>
        <w:rPr>
          <w:rFonts w:hint="eastAsia" w:eastAsia="仿宋_GB2312"/>
          <w:sz w:val="30"/>
          <w:szCs w:val="30"/>
        </w:rPr>
      </w:pPr>
      <w:r>
        <w:rPr>
          <w:rFonts w:hint="eastAsia" w:ascii="Times New Roman" w:hAnsi="Times New Roman" w:eastAsia="仿宋_GB2312" w:cs="Times New Roman"/>
          <w:sz w:val="30"/>
          <w:szCs w:val="30"/>
        </w:rPr>
        <w:t>中国认证认可协会（CCAA）服务认证</w:t>
      </w:r>
      <w:r>
        <w:rPr>
          <w:rFonts w:hint="eastAsia" w:eastAsia="仿宋_GB2312"/>
          <w:sz w:val="30"/>
          <w:szCs w:val="30"/>
        </w:rPr>
        <w:t>审查员培训教师</w:t>
      </w:r>
    </w:p>
    <w:p w14:paraId="3C0D63C0">
      <w:pPr>
        <w:widowControl/>
        <w:spacing w:line="600" w:lineRule="exact"/>
        <w:rPr>
          <w:rFonts w:eastAsia="仿宋_GB2312"/>
          <w:kern w:val="0"/>
          <w:sz w:val="30"/>
          <w:szCs w:val="30"/>
        </w:rPr>
      </w:pPr>
    </w:p>
    <w:p w14:paraId="68B8952A">
      <w:pPr>
        <w:pStyle w:val="10"/>
        <w:numPr>
          <w:ilvl w:val="0"/>
          <w:numId w:val="2"/>
        </w:numPr>
        <w:spacing w:line="360" w:lineRule="auto"/>
        <w:ind w:firstLineChars="0"/>
        <w:rPr>
          <w:rFonts w:eastAsia="仿宋_GB2312"/>
          <w:b/>
          <w:bCs/>
          <w:kern w:val="0"/>
          <w:sz w:val="30"/>
          <w:szCs w:val="30"/>
        </w:rPr>
      </w:pPr>
      <w:r>
        <w:rPr>
          <w:rFonts w:eastAsia="仿宋_GB2312"/>
          <w:b/>
          <w:bCs/>
          <w:kern w:val="0"/>
          <w:sz w:val="30"/>
          <w:szCs w:val="30"/>
        </w:rPr>
        <w:t>高文田  老师</w:t>
      </w:r>
    </w:p>
    <w:p w14:paraId="0C3F52FD">
      <w:pPr>
        <w:spacing w:line="360" w:lineRule="auto"/>
        <w:ind w:firstLine="602" w:firstLineChars="200"/>
        <w:rPr>
          <w:rFonts w:eastAsia="仿宋_GB2312"/>
          <w:b/>
          <w:bCs/>
          <w:kern w:val="0"/>
          <w:sz w:val="30"/>
          <w:szCs w:val="30"/>
        </w:rPr>
      </w:pPr>
      <w:r>
        <w:rPr>
          <w:rFonts w:eastAsia="仿宋_GB2312"/>
          <w:b/>
          <w:bCs/>
          <w:kern w:val="0"/>
          <w:sz w:val="30"/>
          <w:szCs w:val="30"/>
        </w:rPr>
        <w:t>主讲：</w:t>
      </w:r>
      <w:r>
        <w:rPr>
          <w:rFonts w:eastAsia="仿宋_GB2312"/>
          <w:sz w:val="30"/>
          <w:szCs w:val="30"/>
        </w:rPr>
        <w:t>物业服务企业标准化建设路径、方法与实践</w:t>
      </w:r>
    </w:p>
    <w:p w14:paraId="745F6882">
      <w:pPr>
        <w:widowControl/>
        <w:spacing w:line="580" w:lineRule="exact"/>
        <w:ind w:firstLine="602" w:firstLineChars="200"/>
        <w:rPr>
          <w:rFonts w:eastAsia="仿宋_GB2312"/>
          <w:sz w:val="30"/>
          <w:szCs w:val="30"/>
        </w:rPr>
      </w:pPr>
      <w:r>
        <w:rPr>
          <w:rFonts w:eastAsia="仿宋_GB2312"/>
          <w:b/>
          <w:bCs/>
          <w:kern w:val="0"/>
          <w:sz w:val="30"/>
          <w:szCs w:val="30"/>
        </w:rPr>
        <w:t>职务：</w:t>
      </w:r>
      <w:r>
        <w:rPr>
          <w:rFonts w:eastAsia="仿宋_GB2312"/>
          <w:w w:val="90"/>
          <w:sz w:val="30"/>
          <w:szCs w:val="30"/>
        </w:rPr>
        <w:t>全国物业服务标准化技术委员会（SAC/TC560） 副秘书长</w:t>
      </w:r>
    </w:p>
    <w:p w14:paraId="0B3930B3">
      <w:pPr>
        <w:widowControl/>
        <w:spacing w:line="580" w:lineRule="exact"/>
        <w:ind w:firstLine="1500" w:firstLineChars="500"/>
        <w:rPr>
          <w:rFonts w:eastAsia="仿宋_GB2312"/>
          <w:sz w:val="30"/>
          <w:szCs w:val="30"/>
        </w:rPr>
      </w:pPr>
      <w:r>
        <w:rPr>
          <w:rFonts w:eastAsia="仿宋_GB2312"/>
          <w:sz w:val="30"/>
          <w:szCs w:val="30"/>
        </w:rPr>
        <w:t>中国教育后勤协会标准化技术委员会 副主任</w:t>
      </w:r>
    </w:p>
    <w:p w14:paraId="2C0E050A">
      <w:pPr>
        <w:widowControl/>
        <w:spacing w:line="580" w:lineRule="exact"/>
        <w:ind w:firstLine="1500" w:firstLineChars="500"/>
        <w:rPr>
          <w:rFonts w:eastAsia="仿宋_GB2312"/>
          <w:sz w:val="30"/>
          <w:szCs w:val="30"/>
        </w:rPr>
      </w:pPr>
      <w:r>
        <w:rPr>
          <w:rFonts w:eastAsia="仿宋_GB2312"/>
          <w:sz w:val="30"/>
          <w:szCs w:val="30"/>
        </w:rPr>
        <w:t>中国物业管理协会标准化建设专业委员会 秘书长</w:t>
      </w:r>
    </w:p>
    <w:p w14:paraId="30E42B72">
      <w:pPr>
        <w:widowControl/>
        <w:spacing w:line="580" w:lineRule="exact"/>
        <w:ind w:firstLine="1455" w:firstLineChars="500"/>
        <w:rPr>
          <w:rFonts w:eastAsia="仿宋_GB2312"/>
          <w:w w:val="97"/>
          <w:sz w:val="30"/>
          <w:szCs w:val="30"/>
        </w:rPr>
      </w:pPr>
      <w:r>
        <w:rPr>
          <w:rFonts w:eastAsia="仿宋_GB2312"/>
          <w:w w:val="97"/>
          <w:sz w:val="30"/>
          <w:szCs w:val="30"/>
        </w:rPr>
        <w:t>全国品牌评价标准化技术委员会（SAC/TC532） 委员</w:t>
      </w:r>
    </w:p>
    <w:p w14:paraId="3C6393F3">
      <w:pPr>
        <w:widowControl/>
        <w:spacing w:line="580" w:lineRule="exact"/>
        <w:ind w:firstLine="1500" w:firstLineChars="500"/>
        <w:rPr>
          <w:rFonts w:eastAsia="仿宋_GB2312"/>
          <w:b/>
          <w:bCs/>
          <w:kern w:val="0"/>
          <w:sz w:val="30"/>
          <w:szCs w:val="30"/>
        </w:rPr>
      </w:pPr>
      <w:r>
        <w:rPr>
          <w:rFonts w:eastAsia="仿宋_GB2312"/>
          <w:sz w:val="30"/>
          <w:szCs w:val="30"/>
        </w:rPr>
        <w:t>新大正物业集团股份有限公司 首席运营官</w:t>
      </w:r>
    </w:p>
    <w:p w14:paraId="532F9B75">
      <w:pPr>
        <w:spacing w:line="580" w:lineRule="exact"/>
        <w:rPr>
          <w:rFonts w:eastAsia="仿宋_GB2312"/>
          <w:b/>
          <w:bCs/>
          <w:kern w:val="0"/>
          <w:sz w:val="30"/>
          <w:szCs w:val="30"/>
        </w:rPr>
      </w:pPr>
    </w:p>
    <w:p w14:paraId="68652CD2">
      <w:pPr>
        <w:spacing w:line="580" w:lineRule="exact"/>
        <w:rPr>
          <w:rFonts w:eastAsia="仿宋_GB2312"/>
          <w:b/>
          <w:bCs/>
          <w:kern w:val="0"/>
          <w:sz w:val="30"/>
          <w:szCs w:val="30"/>
        </w:rPr>
      </w:pPr>
    </w:p>
    <w:p w14:paraId="646BAA99">
      <w:pPr>
        <w:pStyle w:val="10"/>
        <w:numPr>
          <w:ilvl w:val="0"/>
          <w:numId w:val="2"/>
        </w:numPr>
        <w:spacing w:line="580" w:lineRule="exact"/>
        <w:ind w:firstLineChars="0"/>
        <w:rPr>
          <w:rFonts w:eastAsia="仿宋_GB2312"/>
          <w:b/>
          <w:bCs/>
          <w:kern w:val="0"/>
          <w:sz w:val="30"/>
          <w:szCs w:val="30"/>
        </w:rPr>
      </w:pPr>
      <w:r>
        <w:rPr>
          <w:rFonts w:eastAsia="仿宋_GB2312"/>
          <w:b/>
          <w:bCs/>
          <w:kern w:val="0"/>
          <w:sz w:val="30"/>
          <w:szCs w:val="30"/>
        </w:rPr>
        <w:t>常桂玲  老师</w:t>
      </w:r>
    </w:p>
    <w:p w14:paraId="117C9A48">
      <w:pPr>
        <w:spacing w:line="580" w:lineRule="exact"/>
        <w:ind w:firstLine="602" w:firstLineChars="200"/>
        <w:rPr>
          <w:rFonts w:eastAsia="仿宋_GB2312"/>
          <w:kern w:val="0"/>
          <w:sz w:val="30"/>
          <w:szCs w:val="30"/>
        </w:rPr>
      </w:pPr>
      <w:r>
        <w:rPr>
          <w:rFonts w:eastAsia="仿宋_GB2312"/>
          <w:b/>
          <w:bCs/>
          <w:kern w:val="0"/>
          <w:sz w:val="30"/>
          <w:szCs w:val="30"/>
        </w:rPr>
        <w:t>主讲：</w:t>
      </w:r>
      <w:r>
        <w:rPr>
          <w:rFonts w:eastAsia="仿宋_GB2312"/>
          <w:kern w:val="0"/>
          <w:sz w:val="30"/>
          <w:szCs w:val="30"/>
        </w:rPr>
        <w:t>物业服务质量管理卓越实践案例</w:t>
      </w:r>
    </w:p>
    <w:p w14:paraId="743788CE">
      <w:pPr>
        <w:spacing w:line="580" w:lineRule="exact"/>
        <w:ind w:firstLine="602" w:firstLineChars="200"/>
        <w:rPr>
          <w:rFonts w:eastAsia="仿宋_GB2312"/>
          <w:kern w:val="0"/>
          <w:sz w:val="30"/>
          <w:szCs w:val="30"/>
        </w:rPr>
      </w:pPr>
      <w:r>
        <w:rPr>
          <w:rFonts w:eastAsia="仿宋_GB2312"/>
          <w:b/>
          <w:bCs/>
          <w:kern w:val="0"/>
          <w:sz w:val="30"/>
          <w:szCs w:val="30"/>
        </w:rPr>
        <w:t>职务：</w:t>
      </w:r>
      <w:r>
        <w:rPr>
          <w:rFonts w:eastAsia="仿宋_GB2312"/>
          <w:kern w:val="0"/>
          <w:sz w:val="30"/>
          <w:szCs w:val="30"/>
        </w:rPr>
        <w:t>卓瑞创信企业管理（深圳）有限公司创始人</w:t>
      </w:r>
    </w:p>
    <w:p w14:paraId="11884013">
      <w:pPr>
        <w:spacing w:line="580" w:lineRule="exact"/>
        <w:ind w:firstLine="1500" w:firstLineChars="500"/>
        <w:rPr>
          <w:rFonts w:eastAsia="仿宋_GB2312"/>
          <w:kern w:val="0"/>
          <w:sz w:val="30"/>
          <w:szCs w:val="30"/>
        </w:rPr>
      </w:pPr>
      <w:r>
        <w:rPr>
          <w:rFonts w:eastAsia="仿宋_GB2312"/>
          <w:kern w:val="0"/>
          <w:sz w:val="30"/>
          <w:szCs w:val="30"/>
        </w:rPr>
        <w:t>国家服务认证</w:t>
      </w:r>
      <w:r>
        <w:rPr>
          <w:rFonts w:hint="eastAsia" w:eastAsia="仿宋_GB2312"/>
          <w:kern w:val="0"/>
          <w:sz w:val="30"/>
          <w:szCs w:val="30"/>
        </w:rPr>
        <w:t xml:space="preserve"> </w:t>
      </w:r>
      <w:r>
        <w:rPr>
          <w:rFonts w:eastAsia="仿宋_GB2312"/>
          <w:kern w:val="0"/>
          <w:sz w:val="30"/>
          <w:szCs w:val="30"/>
        </w:rPr>
        <w:t>注册审查员</w:t>
      </w:r>
    </w:p>
    <w:p w14:paraId="330EC87C">
      <w:pPr>
        <w:spacing w:line="580" w:lineRule="exact"/>
        <w:ind w:firstLine="1500" w:firstLineChars="500"/>
        <w:rPr>
          <w:rFonts w:eastAsia="仿宋_GB2312"/>
          <w:kern w:val="0"/>
          <w:sz w:val="30"/>
          <w:szCs w:val="30"/>
        </w:rPr>
      </w:pPr>
      <w:r>
        <w:rPr>
          <w:rFonts w:eastAsia="仿宋_GB2312"/>
          <w:kern w:val="0"/>
          <w:sz w:val="30"/>
          <w:szCs w:val="30"/>
        </w:rPr>
        <w:t>深圳市卓越绩效促进会 会员及实习评审员</w:t>
      </w:r>
    </w:p>
    <w:p w14:paraId="592DFDA2">
      <w:pPr>
        <w:spacing w:line="580" w:lineRule="exact"/>
        <w:ind w:firstLine="1500" w:firstLineChars="500"/>
        <w:rPr>
          <w:rFonts w:eastAsia="仿宋_GB2312"/>
          <w:kern w:val="0"/>
          <w:sz w:val="30"/>
          <w:szCs w:val="30"/>
        </w:rPr>
      </w:pPr>
      <w:r>
        <w:rPr>
          <w:rFonts w:eastAsia="仿宋_GB2312"/>
          <w:kern w:val="0"/>
          <w:sz w:val="30"/>
          <w:szCs w:val="30"/>
        </w:rPr>
        <w:t>精益六西格玛黑带</w:t>
      </w:r>
    </w:p>
    <w:p w14:paraId="54681FB8">
      <w:pPr>
        <w:pStyle w:val="2"/>
        <w:numPr>
          <w:ilvl w:val="0"/>
          <w:numId w:val="0"/>
        </w:numPr>
        <w:ind w:left="420"/>
      </w:pPr>
    </w:p>
    <w:p w14:paraId="63D32C8C">
      <w:pPr>
        <w:widowControl/>
        <w:rPr>
          <w:rFonts w:eastAsia="仿宋_GB2312"/>
          <w:kern w:val="0"/>
          <w:sz w:val="30"/>
          <w:szCs w:val="30"/>
        </w:rPr>
        <w:sectPr>
          <w:footerReference r:id="rId3" w:type="default"/>
          <w:pgSz w:w="11906" w:h="16838"/>
          <w:pgMar w:top="1440" w:right="1803" w:bottom="1440" w:left="1803" w:header="851" w:footer="992" w:gutter="0"/>
          <w:cols w:space="720" w:num="1"/>
          <w:docGrid w:type="lines" w:linePitch="319" w:charSpace="0"/>
        </w:sectPr>
      </w:pPr>
    </w:p>
    <w:p w14:paraId="3F9871B4">
      <w:pPr>
        <w:widowControl/>
        <w:rPr>
          <w:rFonts w:eastAsia="仿宋_GB2312"/>
          <w:kern w:val="0"/>
          <w:sz w:val="30"/>
          <w:szCs w:val="30"/>
        </w:rPr>
      </w:pPr>
      <w:r>
        <w:rPr>
          <w:rFonts w:eastAsia="仿宋_GB2312"/>
          <w:kern w:val="0"/>
          <w:sz w:val="30"/>
          <w:szCs w:val="30"/>
        </w:rPr>
        <w:t>附件2</w:t>
      </w:r>
    </w:p>
    <w:p w14:paraId="564ECFAB">
      <w:pPr>
        <w:widowControl/>
        <w:jc w:val="center"/>
        <w:rPr>
          <w:rFonts w:eastAsia="华文中宋"/>
          <w:b/>
          <w:bCs/>
          <w:kern w:val="0"/>
          <w:sz w:val="36"/>
          <w:szCs w:val="36"/>
        </w:rPr>
      </w:pPr>
      <w:r>
        <w:rPr>
          <w:rFonts w:eastAsia="华文中宋"/>
          <w:b/>
          <w:bCs/>
          <w:kern w:val="0"/>
          <w:sz w:val="36"/>
          <w:szCs w:val="36"/>
        </w:rPr>
        <w:t>培训报名流程</w:t>
      </w:r>
    </w:p>
    <w:p w14:paraId="695536F7">
      <w:pPr>
        <w:widowControl/>
        <w:spacing w:line="560" w:lineRule="exact"/>
        <w:ind w:firstLine="600" w:firstLineChars="200"/>
        <w:rPr>
          <w:rFonts w:eastAsia="仿宋_GB2312"/>
          <w:kern w:val="0"/>
          <w:sz w:val="30"/>
          <w:szCs w:val="30"/>
        </w:rPr>
      </w:pPr>
      <w:r>
        <w:rPr>
          <w:rFonts w:eastAsia="仿宋_GB2312"/>
          <w:kern w:val="0"/>
          <w:sz w:val="30"/>
          <w:szCs w:val="30"/>
        </w:rPr>
        <w:t>访问</w:t>
      </w:r>
      <w:r>
        <w:rPr>
          <w:rFonts w:eastAsia="仿宋_GB2312"/>
          <w:b/>
          <w:bCs/>
          <w:kern w:val="0"/>
          <w:sz w:val="30"/>
          <w:szCs w:val="30"/>
        </w:rPr>
        <w:t>中国物业管理协会网站</w:t>
      </w:r>
      <w:r>
        <w:rPr>
          <w:rFonts w:eastAsia="仿宋_GB2312"/>
          <w:kern w:val="0"/>
          <w:sz w:val="30"/>
          <w:szCs w:val="30"/>
        </w:rPr>
        <w:t>www.ecpmi.org.cn（</w:t>
      </w:r>
      <w:r>
        <w:rPr>
          <w:rFonts w:eastAsia="仿宋_GB2312"/>
          <w:b/>
          <w:bCs/>
          <w:kern w:val="0"/>
          <w:sz w:val="30"/>
          <w:szCs w:val="30"/>
        </w:rPr>
        <w:t>未注册</w:t>
      </w:r>
      <w:r>
        <w:rPr>
          <w:rFonts w:eastAsia="仿宋_GB2312"/>
          <w:kern w:val="0"/>
          <w:sz w:val="30"/>
          <w:szCs w:val="30"/>
        </w:rPr>
        <w:t>须提前以“公司名称”或“个人”注册账号）。登录后选择</w:t>
      </w:r>
    </w:p>
    <w:p w14:paraId="2881C5B0">
      <w:pPr>
        <w:widowControl/>
        <w:spacing w:line="560" w:lineRule="exact"/>
        <w:rPr>
          <w:rFonts w:eastAsia="仿宋_GB2312"/>
          <w:kern w:val="0"/>
          <w:sz w:val="30"/>
          <w:szCs w:val="30"/>
        </w:rPr>
      </w:pPr>
      <w:r>
        <w:rPr>
          <w:rFonts w:eastAsia="仿宋_GB2312"/>
          <w:b/>
          <w:bCs/>
          <w:kern w:val="0"/>
          <w:sz w:val="30"/>
          <w:szCs w:val="30"/>
        </w:rPr>
        <w:t>【培训中心】</w:t>
      </w:r>
      <w:r>
        <w:rPr>
          <w:rFonts w:eastAsia="仿宋_GB2312"/>
          <w:kern w:val="0"/>
          <w:sz w:val="30"/>
          <w:szCs w:val="30"/>
        </w:rPr>
        <w:t>，点击【</w:t>
      </w:r>
      <w:r>
        <w:rPr>
          <w:rFonts w:eastAsia="仿宋_GB2312"/>
          <w:b/>
          <w:bCs/>
          <w:kern w:val="0"/>
          <w:sz w:val="30"/>
          <w:szCs w:val="30"/>
        </w:rPr>
        <w:t>2025</w:t>
      </w:r>
      <w:r>
        <w:rPr>
          <w:rFonts w:hint="eastAsia" w:eastAsia="仿宋_GB2312"/>
          <w:b/>
          <w:bCs/>
          <w:kern w:val="0"/>
          <w:sz w:val="30"/>
          <w:szCs w:val="30"/>
        </w:rPr>
        <w:t>物业服务质量与标准化综合能力提升培训班</w:t>
      </w:r>
      <w:r>
        <w:rPr>
          <w:rFonts w:hint="eastAsia" w:eastAsia="仿宋_GB2312"/>
          <w:b/>
          <w:bCs/>
          <w:kern w:val="0"/>
          <w:sz w:val="30"/>
          <w:szCs w:val="30"/>
          <w:lang w:eastAsia="zh-CN"/>
        </w:rPr>
        <w:t>（</w:t>
      </w:r>
      <w:r>
        <w:rPr>
          <w:rFonts w:hint="eastAsia" w:eastAsia="仿宋_GB2312"/>
          <w:b/>
          <w:bCs/>
          <w:kern w:val="0"/>
          <w:sz w:val="30"/>
          <w:szCs w:val="30"/>
          <w:lang w:val="en-US" w:eastAsia="zh-CN"/>
        </w:rPr>
        <w:t>苏州</w:t>
      </w:r>
      <w:r>
        <w:rPr>
          <w:rFonts w:hint="eastAsia" w:eastAsia="仿宋_GB2312"/>
          <w:b/>
          <w:bCs/>
          <w:kern w:val="0"/>
          <w:sz w:val="30"/>
          <w:szCs w:val="30"/>
          <w:lang w:eastAsia="zh-CN"/>
        </w:rPr>
        <w:t>）</w:t>
      </w:r>
      <w:r>
        <w:rPr>
          <w:rFonts w:eastAsia="仿宋_GB2312"/>
          <w:bCs/>
          <w:kern w:val="0"/>
          <w:sz w:val="30"/>
          <w:szCs w:val="30"/>
        </w:rPr>
        <w:t>】，填</w:t>
      </w:r>
      <w:r>
        <w:rPr>
          <w:rFonts w:eastAsia="仿宋_GB2312"/>
          <w:kern w:val="0"/>
          <w:sz w:val="30"/>
          <w:szCs w:val="30"/>
        </w:rPr>
        <w:t>写参会人员信息后【提交报名】，等待审核通过完成交费后，打印</w:t>
      </w:r>
      <w:r>
        <w:rPr>
          <w:rFonts w:eastAsia="仿宋_GB2312"/>
          <w:b/>
          <w:bCs/>
          <w:kern w:val="0"/>
          <w:sz w:val="30"/>
          <w:szCs w:val="30"/>
        </w:rPr>
        <w:t>《报到通知书》</w:t>
      </w:r>
      <w:r>
        <w:rPr>
          <w:rFonts w:eastAsia="仿宋_GB2312"/>
          <w:kern w:val="0"/>
          <w:sz w:val="30"/>
          <w:szCs w:val="30"/>
        </w:rPr>
        <w:t>。如下图所示：</w:t>
      </w:r>
    </w:p>
    <w:p w14:paraId="1589C05D">
      <w:pPr>
        <w:widowControl/>
        <w:spacing w:line="560" w:lineRule="exact"/>
        <w:ind w:firstLine="602" w:firstLineChars="200"/>
        <w:jc w:val="center"/>
        <w:rPr>
          <w:rFonts w:eastAsia="仿宋_GB2312"/>
          <w:b/>
          <w:bCs/>
          <w:kern w:val="0"/>
          <w:sz w:val="30"/>
          <w:szCs w:val="30"/>
        </w:rPr>
      </w:pPr>
      <w:r>
        <w:rPr>
          <w:rFonts w:eastAsia="仿宋_GB2312"/>
          <w:b/>
          <w:bCs/>
          <w:kern w:val="0"/>
          <w:sz w:val="30"/>
          <w:szCs w:val="30"/>
        </w:rPr>
        <w:t>步骤1（系统登录）               步骤2（选择对应培训）             步骤3（进入报名页面）</w:t>
      </w:r>
    </w:p>
    <w:p w14:paraId="60A577F0">
      <w:pPr>
        <w:widowControl/>
        <w:jc w:val="center"/>
        <w:rPr>
          <w:rFonts w:eastAsia="仿宋_GB2312"/>
          <w:b/>
          <w:bCs/>
          <w:kern w:val="0"/>
          <w:sz w:val="30"/>
          <w:szCs w:val="30"/>
        </w:rPr>
      </w:pPr>
      <w:r>
        <w:rPr>
          <w:rFonts w:eastAsia="仿宋_GB2312"/>
          <w:b/>
          <w:bCs/>
          <w:kern w:val="0"/>
          <w:sz w:val="30"/>
          <w:szCs w:val="30"/>
        </w:rPr>
        <w:drawing>
          <wp:anchor distT="0" distB="0" distL="114300" distR="114300" simplePos="0" relativeHeight="251661312" behindDoc="0" locked="0" layoutInCell="1" allowOverlap="1">
            <wp:simplePos x="0" y="0"/>
            <wp:positionH relativeFrom="column">
              <wp:posOffset>6332855</wp:posOffset>
            </wp:positionH>
            <wp:positionV relativeFrom="margin">
              <wp:posOffset>4213860</wp:posOffset>
            </wp:positionV>
            <wp:extent cx="393700" cy="393700"/>
            <wp:effectExtent l="0" t="0" r="2540" b="2540"/>
            <wp:wrapNone/>
            <wp:docPr id="8" name="图片 8" descr="箭头"/>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KSO_DOCER_RESOURCE_TRACE_INFO" s:val="{&quot;id&quot;:&quot;50004496&quot;,&quot;origin&quot;:0,&quot;type&quot;:&quot;icons&quot;,&quot;user&quot;:&quot;338376875&quot;}"/>
                  </s:tag>
                </a:ext>
              </a:extLst>
            </wp:cNvGraphicFramePr>
            <a:graphic xmlns:a="http://schemas.openxmlformats.org/drawingml/2006/main">
              <a:graphicData uri="http://schemas.openxmlformats.org/drawingml/2006/picture">
                <pic:pic xmlns:pic="http://schemas.openxmlformats.org/drawingml/2006/picture">
                  <pic:nvPicPr>
                    <pic:cNvPr id="8" name="图片 8" descr="箭头"/>
                    <pic:cNvPicPr>
                      <a:picLocks noChangeAspect="1"/>
                    </pic:cNvPicPr>
                  </pic:nvPicPr>
                  <pic:blipFill>
                    <a:blip r:embed="rId5">
                      <a:extLst>
                        <a:ext uri="{96DAC541-7B7A-43D3-8B79-37D633B846F1}">
                          <asvg:svgBlip xmlns:asvg="http://schemas.microsoft.com/office/drawing/2016/SVG/main" r:embed="rId6"/>
                        </a:ext>
                      </a:extLst>
                    </a:blip>
                    <a:stretch>
                      <a:fillRect/>
                    </a:stretch>
                  </pic:blipFill>
                  <pic:spPr>
                    <a:xfrm>
                      <a:off x="0" y="0"/>
                      <a:ext cx="393700" cy="393700"/>
                    </a:xfrm>
                    <a:prstGeom prst="rect">
                      <a:avLst/>
                    </a:prstGeom>
                  </pic:spPr>
                </pic:pic>
              </a:graphicData>
            </a:graphic>
          </wp:anchor>
        </w:drawing>
      </w:r>
      <w:r>
        <w:rPr>
          <w:rFonts w:eastAsia="仿宋_GB2312"/>
          <w:b/>
          <w:bCs/>
          <w:kern w:val="0"/>
          <w:sz w:val="30"/>
          <w:szCs w:val="30"/>
        </w:rPr>
        <w:drawing>
          <wp:anchor distT="0" distB="0" distL="114300" distR="114300" simplePos="0" relativeHeight="251660288" behindDoc="0" locked="0" layoutInCell="1" allowOverlap="1">
            <wp:simplePos x="0" y="0"/>
            <wp:positionH relativeFrom="column">
              <wp:posOffset>3075305</wp:posOffset>
            </wp:positionH>
            <wp:positionV relativeFrom="margin">
              <wp:posOffset>4194810</wp:posOffset>
            </wp:positionV>
            <wp:extent cx="393700" cy="393700"/>
            <wp:effectExtent l="0" t="0" r="2540" b="2540"/>
            <wp:wrapNone/>
            <wp:docPr id="7" name="图片 7" descr="箭头"/>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KSO_DOCER_RESOURCE_TRACE_INFO" s:val="{&quot;id&quot;:&quot;50004496&quot;,&quot;origin&quot;:0,&quot;type&quot;:&quot;icons&quot;,&quot;user&quot;:&quot;338376875&quot;}"/>
                  </s:tag>
                </a:ext>
              </a:extLst>
            </wp:cNvGraphicFramePr>
            <a:graphic xmlns:a="http://schemas.openxmlformats.org/drawingml/2006/main">
              <a:graphicData uri="http://schemas.openxmlformats.org/drawingml/2006/picture">
                <pic:pic xmlns:pic="http://schemas.openxmlformats.org/drawingml/2006/picture">
                  <pic:nvPicPr>
                    <pic:cNvPr id="7" name="图片 7" descr="箭头"/>
                    <pic:cNvPicPr>
                      <a:picLocks noChangeAspect="1"/>
                    </pic:cNvPicPr>
                  </pic:nvPicPr>
                  <pic:blipFill>
                    <a:blip r:embed="rId5">
                      <a:extLst>
                        <a:ext uri="{96DAC541-7B7A-43D3-8B79-37D633B846F1}">
                          <asvg:svgBlip xmlns:asvg="http://schemas.microsoft.com/office/drawing/2016/SVG/main" r:embed="rId6"/>
                        </a:ext>
                      </a:extLst>
                    </a:blip>
                    <a:stretch>
                      <a:fillRect/>
                    </a:stretch>
                  </pic:blipFill>
                  <pic:spPr>
                    <a:xfrm>
                      <a:off x="0" y="0"/>
                      <a:ext cx="393700" cy="393700"/>
                    </a:xfrm>
                    <a:prstGeom prst="rect">
                      <a:avLst/>
                    </a:prstGeom>
                  </pic:spPr>
                </pic:pic>
              </a:graphicData>
            </a:graphic>
          </wp:anchor>
        </w:drawing>
      </w:r>
      <w:r>
        <w:rPr>
          <w:rFonts w:eastAsia="仿宋_GB2312"/>
          <w:b/>
          <w:bCs/>
          <w:kern w:val="0"/>
          <w:sz w:val="30"/>
          <w:szCs w:val="30"/>
        </w:rPr>
        <w:drawing>
          <wp:inline distT="0" distB="0" distL="114300" distR="114300">
            <wp:extent cx="3051175" cy="4319905"/>
            <wp:effectExtent l="9525" t="9525" r="17780" b="13970"/>
            <wp:docPr id="5" name="图片 5" descr="D:/Desktop/2024年度培训中心/1.培训工作/1.【承接查验班】/6.【广东班】1022-1025/报名界面/步骤1改.jpg步骤1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Desktop/2024年度培训中心/1.培训工作/1.【承接查验班】/6.【广东班】1022-1025/报名界面/步骤1改.jpg步骤1改"/>
                    <pic:cNvPicPr>
                      <a:picLocks noChangeAspect="1"/>
                    </pic:cNvPicPr>
                  </pic:nvPicPr>
                  <pic:blipFill>
                    <a:blip r:embed="rId7"/>
                    <a:srcRect l="22" r="22"/>
                    <a:stretch>
                      <a:fillRect/>
                    </a:stretch>
                  </pic:blipFill>
                  <pic:spPr>
                    <a:xfrm>
                      <a:off x="0" y="0"/>
                      <a:ext cx="3051175" cy="4319905"/>
                    </a:xfrm>
                    <a:prstGeom prst="rect">
                      <a:avLst/>
                    </a:prstGeom>
                    <a:ln w="9525">
                      <a:solidFill>
                        <a:schemeClr val="tx1"/>
                      </a:solidFill>
                    </a:ln>
                  </pic:spPr>
                </pic:pic>
              </a:graphicData>
            </a:graphic>
          </wp:inline>
        </w:drawing>
      </w:r>
      <w:r>
        <w:rPr>
          <w:rFonts w:eastAsia="仿宋_GB2312"/>
          <w:b/>
          <w:bCs/>
          <w:kern w:val="0"/>
          <w:sz w:val="30"/>
          <w:szCs w:val="30"/>
        </w:rPr>
        <w:t xml:space="preserve">  </w:t>
      </w:r>
      <w:r>
        <w:rPr>
          <w:rFonts w:eastAsia="仿宋_GB2312"/>
          <w:b/>
          <w:bCs/>
          <w:kern w:val="0"/>
          <w:sz w:val="30"/>
          <w:szCs w:val="30"/>
        </w:rPr>
        <w:drawing>
          <wp:inline distT="0" distB="0" distL="114300" distR="114300">
            <wp:extent cx="3052445" cy="4319905"/>
            <wp:effectExtent l="9525" t="9525" r="16510" b="13970"/>
            <wp:docPr id="4" name="图片 4" descr="D:/Desktop/2024年度培训中心/1.培训工作/1.【承接查验班】/6.【广东班】1022-1025/报名界面/步骤2改.jpg步骤2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Desktop/2024年度培训中心/1.培训工作/1.【承接查验班】/6.【广东班】1022-1025/报名界面/步骤2改.jpg步骤2改"/>
                    <pic:cNvPicPr>
                      <a:picLocks noChangeAspect="1"/>
                    </pic:cNvPicPr>
                  </pic:nvPicPr>
                  <pic:blipFill>
                    <a:blip r:embed="rId8"/>
                    <a:srcRect t="10" b="10"/>
                    <a:stretch>
                      <a:fillRect/>
                    </a:stretch>
                  </pic:blipFill>
                  <pic:spPr>
                    <a:xfrm>
                      <a:off x="0" y="0"/>
                      <a:ext cx="3052445" cy="4319905"/>
                    </a:xfrm>
                    <a:prstGeom prst="rect">
                      <a:avLst/>
                    </a:prstGeom>
                    <a:ln>
                      <a:solidFill>
                        <a:schemeClr val="tx1"/>
                      </a:solidFill>
                    </a:ln>
                  </pic:spPr>
                </pic:pic>
              </a:graphicData>
            </a:graphic>
          </wp:inline>
        </w:drawing>
      </w:r>
      <w:r>
        <w:rPr>
          <w:rFonts w:eastAsia="仿宋_GB2312"/>
          <w:b/>
          <w:bCs/>
          <w:kern w:val="0"/>
          <w:sz w:val="30"/>
          <w:szCs w:val="30"/>
        </w:rPr>
        <w:t xml:space="preserve">  </w:t>
      </w:r>
      <w:r>
        <w:rPr>
          <w:rFonts w:eastAsia="仿宋_GB2312"/>
          <w:b/>
          <w:bCs/>
          <w:kern w:val="0"/>
          <w:sz w:val="30"/>
          <w:szCs w:val="30"/>
        </w:rPr>
        <w:drawing>
          <wp:inline distT="0" distB="0" distL="114300" distR="114300">
            <wp:extent cx="3052445" cy="4319905"/>
            <wp:effectExtent l="9525" t="9525" r="16510" b="13970"/>
            <wp:docPr id="3" name="图片 3" descr="D:/Desktop/2024年度培训中心/1.培训工作/1.【承接查验班】/6.【广东班】1022-1025/报名界面/步骤3改.jpg步骤3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Desktop/2024年度培训中心/1.培训工作/1.【承接查验班】/6.【广东班】1022-1025/报名界面/步骤3改.jpg步骤3改"/>
                    <pic:cNvPicPr>
                      <a:picLocks noChangeAspect="1"/>
                    </pic:cNvPicPr>
                  </pic:nvPicPr>
                  <pic:blipFill>
                    <a:blip r:embed="rId9"/>
                    <a:srcRect t="10" b="10"/>
                    <a:stretch>
                      <a:fillRect/>
                    </a:stretch>
                  </pic:blipFill>
                  <pic:spPr>
                    <a:xfrm>
                      <a:off x="0" y="0"/>
                      <a:ext cx="3052445" cy="4319905"/>
                    </a:xfrm>
                    <a:prstGeom prst="rect">
                      <a:avLst/>
                    </a:prstGeom>
                    <a:ln>
                      <a:solidFill>
                        <a:schemeClr val="tx1"/>
                      </a:solidFill>
                    </a:ln>
                  </pic:spPr>
                </pic:pic>
              </a:graphicData>
            </a:graphic>
          </wp:inline>
        </w:drawing>
      </w:r>
    </w:p>
    <w:p w14:paraId="46F72F51">
      <w:pPr>
        <w:widowControl/>
        <w:jc w:val="center"/>
        <w:rPr>
          <w:rFonts w:eastAsia="仿宋_GB2312"/>
          <w:b/>
          <w:bCs/>
          <w:kern w:val="0"/>
          <w:sz w:val="30"/>
          <w:szCs w:val="30"/>
        </w:rPr>
      </w:pPr>
    </w:p>
    <w:p w14:paraId="13DF1D4E">
      <w:pPr>
        <w:widowControl/>
        <w:jc w:val="center"/>
        <w:rPr>
          <w:rFonts w:eastAsia="华文中宋"/>
          <w:b/>
          <w:bCs/>
          <w:kern w:val="0"/>
          <w:sz w:val="36"/>
          <w:szCs w:val="36"/>
        </w:rPr>
      </w:pPr>
      <w:r>
        <w:rPr>
          <w:rFonts w:eastAsia="华文中宋"/>
          <w:b/>
          <w:bCs/>
          <w:kern w:val="0"/>
          <w:sz w:val="36"/>
          <w:szCs w:val="36"/>
        </w:rPr>
        <w:t>培训报名流程</w:t>
      </w:r>
    </w:p>
    <w:p w14:paraId="7173FBDF">
      <w:pPr>
        <w:widowControl/>
        <w:spacing w:line="560" w:lineRule="exact"/>
        <w:ind w:firstLine="600" w:firstLineChars="200"/>
        <w:rPr>
          <w:rFonts w:eastAsia="仿宋_GB2312"/>
          <w:kern w:val="0"/>
          <w:sz w:val="30"/>
          <w:szCs w:val="30"/>
        </w:rPr>
      </w:pPr>
    </w:p>
    <w:p w14:paraId="09927F3E">
      <w:pPr>
        <w:widowControl/>
        <w:jc w:val="center"/>
        <w:rPr>
          <w:rFonts w:eastAsia="仿宋_GB2312"/>
          <w:b/>
          <w:bCs/>
          <w:kern w:val="0"/>
          <w:sz w:val="30"/>
          <w:szCs w:val="30"/>
        </w:rPr>
      </w:pPr>
      <w:r>
        <w:rPr>
          <w:rFonts w:eastAsia="仿宋_GB2312"/>
          <w:b/>
          <w:bCs/>
          <w:kern w:val="0"/>
          <w:sz w:val="30"/>
          <w:szCs w:val="30"/>
        </w:rPr>
        <w:t xml:space="preserve">    步骤4（填写报名信息）             步骤5（审核、缴费完成报名）</w:t>
      </w:r>
    </w:p>
    <w:p w14:paraId="0B502D7F">
      <w:pPr>
        <w:widowControl/>
        <w:jc w:val="center"/>
        <w:rPr>
          <w:rFonts w:eastAsia="仿宋_GB2312"/>
          <w:kern w:val="0"/>
          <w:sz w:val="30"/>
          <w:szCs w:val="30"/>
        </w:rPr>
        <w:sectPr>
          <w:pgSz w:w="16838" w:h="11906" w:orient="landscape"/>
          <w:pgMar w:top="720" w:right="720" w:bottom="720" w:left="720" w:header="283" w:footer="283" w:gutter="0"/>
          <w:cols w:space="720" w:num="1"/>
          <w:docGrid w:type="lines" w:linePitch="319" w:charSpace="0"/>
        </w:sectPr>
      </w:pPr>
      <w:r>
        <w:rPr>
          <w:rFonts w:eastAsia="仿宋_GB2312"/>
          <w:b/>
          <w:bCs/>
          <w:kern w:val="0"/>
          <w:sz w:val="30"/>
          <w:szCs w:val="30"/>
        </w:rPr>
        <w:drawing>
          <wp:anchor distT="0" distB="0" distL="114300" distR="114300" simplePos="0" relativeHeight="251659264" behindDoc="0" locked="0" layoutInCell="1" allowOverlap="1">
            <wp:simplePos x="0" y="0"/>
            <wp:positionH relativeFrom="column">
              <wp:posOffset>4681855</wp:posOffset>
            </wp:positionH>
            <wp:positionV relativeFrom="margin">
              <wp:posOffset>3401060</wp:posOffset>
            </wp:positionV>
            <wp:extent cx="393700" cy="393700"/>
            <wp:effectExtent l="0" t="0" r="2540" b="2540"/>
            <wp:wrapNone/>
            <wp:docPr id="6" name="图片 6" descr="箭头"/>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KSO_DOCER_RESOURCE_TRACE_INFO" s:val="{&quot;id&quot;:&quot;50004496&quot;,&quot;origin&quot;:0,&quot;type&quot;:&quot;icons&quot;,&quot;user&quot;:&quot;338376875&quot;}"/>
                  </s:tag>
                </a:ext>
              </a:extLst>
            </wp:cNvGraphicFramePr>
            <a:graphic xmlns:a="http://schemas.openxmlformats.org/drawingml/2006/main">
              <a:graphicData uri="http://schemas.openxmlformats.org/drawingml/2006/picture">
                <pic:pic xmlns:pic="http://schemas.openxmlformats.org/drawingml/2006/picture">
                  <pic:nvPicPr>
                    <pic:cNvPr id="6" name="图片 6" descr="箭头"/>
                    <pic:cNvPicPr>
                      <a:picLocks noChangeAspect="1"/>
                    </pic:cNvPicPr>
                  </pic:nvPicPr>
                  <pic:blipFill>
                    <a:blip r:embed="rId5">
                      <a:extLst>
                        <a:ext uri="{96DAC541-7B7A-43D3-8B79-37D633B846F1}">
                          <asvg:svgBlip xmlns:asvg="http://schemas.microsoft.com/office/drawing/2016/SVG/main" r:embed="rId10"/>
                        </a:ext>
                      </a:extLst>
                    </a:blip>
                    <a:stretch>
                      <a:fillRect/>
                    </a:stretch>
                  </pic:blipFill>
                  <pic:spPr>
                    <a:xfrm>
                      <a:off x="0" y="0"/>
                      <a:ext cx="393700" cy="393700"/>
                    </a:xfrm>
                    <a:prstGeom prst="rect">
                      <a:avLst/>
                    </a:prstGeom>
                  </pic:spPr>
                </pic:pic>
              </a:graphicData>
            </a:graphic>
          </wp:anchor>
        </w:drawing>
      </w:r>
      <w:r>
        <w:rPr>
          <w:rFonts w:eastAsia="仿宋_GB2312"/>
          <w:b/>
          <w:bCs/>
          <w:kern w:val="0"/>
          <w:sz w:val="30"/>
          <w:szCs w:val="30"/>
        </w:rPr>
        <w:drawing>
          <wp:inline distT="0" distB="0" distL="114300" distR="114300">
            <wp:extent cx="3052445" cy="4319905"/>
            <wp:effectExtent l="9525" t="9525" r="16510" b="13970"/>
            <wp:docPr id="2" name="图片 2" descr="D:/Desktop/2024年度培训中心/1.培训工作/1.【承接查验班】/6.【广东班】1022-1025/报名界面/步骤4改.jpg步骤4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Desktop/2024年度培训中心/1.培训工作/1.【承接查验班】/6.【广东班】1022-1025/报名界面/步骤4改.jpg步骤4改"/>
                    <pic:cNvPicPr>
                      <a:picLocks noChangeAspect="1"/>
                    </pic:cNvPicPr>
                  </pic:nvPicPr>
                  <pic:blipFill>
                    <a:blip r:embed="rId11"/>
                    <a:srcRect t="10" b="10"/>
                    <a:stretch>
                      <a:fillRect/>
                    </a:stretch>
                  </pic:blipFill>
                  <pic:spPr>
                    <a:xfrm>
                      <a:off x="0" y="0"/>
                      <a:ext cx="3052445" cy="4319905"/>
                    </a:xfrm>
                    <a:prstGeom prst="rect">
                      <a:avLst/>
                    </a:prstGeom>
                    <a:ln>
                      <a:solidFill>
                        <a:schemeClr val="tx1"/>
                      </a:solidFill>
                    </a:ln>
                  </pic:spPr>
                </pic:pic>
              </a:graphicData>
            </a:graphic>
          </wp:inline>
        </w:drawing>
      </w:r>
      <w:r>
        <w:rPr>
          <w:rFonts w:eastAsia="仿宋_GB2312"/>
          <w:b/>
          <w:bCs/>
          <w:kern w:val="0"/>
          <w:sz w:val="30"/>
          <w:szCs w:val="30"/>
        </w:rPr>
        <w:t xml:space="preserve">      </w:t>
      </w:r>
      <w:r>
        <w:rPr>
          <w:rFonts w:eastAsia="仿宋_GB2312"/>
          <w:b/>
          <w:bCs/>
          <w:kern w:val="0"/>
          <w:sz w:val="30"/>
          <w:szCs w:val="30"/>
        </w:rPr>
        <w:drawing>
          <wp:inline distT="0" distB="0" distL="114300" distR="114300">
            <wp:extent cx="3052445" cy="4319905"/>
            <wp:effectExtent l="9525" t="9525" r="16510" b="13970"/>
            <wp:docPr id="1" name="图片 1" descr="D:/Desktop/2024年度培训中心/1.培训工作/1.【承接查验班】/6.【广东班】1022-1025/报名界面/步骤5改.jpg步骤5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Desktop/2024年度培训中心/1.培训工作/1.【承接查验班】/6.【广东班】1022-1025/报名界面/步骤5改.jpg步骤5改"/>
                    <pic:cNvPicPr>
                      <a:picLocks noChangeAspect="1"/>
                    </pic:cNvPicPr>
                  </pic:nvPicPr>
                  <pic:blipFill>
                    <a:blip r:embed="rId12"/>
                    <a:srcRect t="10" b="10"/>
                    <a:stretch>
                      <a:fillRect/>
                    </a:stretch>
                  </pic:blipFill>
                  <pic:spPr>
                    <a:xfrm>
                      <a:off x="0" y="0"/>
                      <a:ext cx="3052445" cy="4319905"/>
                    </a:xfrm>
                    <a:prstGeom prst="rect">
                      <a:avLst/>
                    </a:prstGeom>
                    <a:ln>
                      <a:solidFill>
                        <a:schemeClr val="tx1"/>
                      </a:solidFill>
                    </a:ln>
                  </pic:spPr>
                </pic:pic>
              </a:graphicData>
            </a:graphic>
          </wp:inline>
        </w:drawing>
      </w:r>
    </w:p>
    <w:p w14:paraId="24D1344B">
      <w:pPr>
        <w:widowControl/>
        <w:rPr>
          <w:rFonts w:eastAsia="仿宋_GB2312"/>
          <w:kern w:val="0"/>
          <w:sz w:val="30"/>
          <w:szCs w:val="30"/>
        </w:rPr>
      </w:pPr>
      <w:r>
        <w:rPr>
          <w:rFonts w:eastAsia="仿宋_GB2312"/>
          <w:kern w:val="0"/>
          <w:sz w:val="30"/>
          <w:szCs w:val="30"/>
        </w:rPr>
        <w:t>附件3</w:t>
      </w:r>
    </w:p>
    <w:p w14:paraId="08CFD793">
      <w:pPr>
        <w:widowControl/>
        <w:spacing w:line="560" w:lineRule="exact"/>
        <w:jc w:val="center"/>
        <w:rPr>
          <w:rFonts w:eastAsia="仿宋_GB2312"/>
          <w:b/>
          <w:bCs/>
          <w:kern w:val="0"/>
          <w:sz w:val="30"/>
          <w:szCs w:val="30"/>
        </w:rPr>
      </w:pPr>
      <w:r>
        <w:rPr>
          <w:rFonts w:eastAsia="仿宋_GB2312"/>
          <w:b/>
          <w:bCs/>
          <w:kern w:val="0"/>
          <w:sz w:val="30"/>
          <w:szCs w:val="30"/>
        </w:rPr>
        <w:t>食宿安排说明</w:t>
      </w:r>
    </w:p>
    <w:p w14:paraId="288DC9F7">
      <w:pPr>
        <w:widowControl/>
        <w:spacing w:line="560" w:lineRule="exact"/>
        <w:ind w:firstLine="600" w:firstLineChars="200"/>
        <w:jc w:val="left"/>
        <w:rPr>
          <w:rFonts w:eastAsia="仿宋_GB2312"/>
          <w:kern w:val="0"/>
          <w:sz w:val="30"/>
          <w:szCs w:val="30"/>
        </w:rPr>
      </w:pPr>
    </w:p>
    <w:p w14:paraId="6289DEF9">
      <w:pPr>
        <w:widowControl/>
        <w:spacing w:line="360" w:lineRule="auto"/>
        <w:ind w:firstLine="600" w:firstLineChars="200"/>
        <w:jc w:val="left"/>
        <w:rPr>
          <w:rFonts w:eastAsia="仿宋_GB2312"/>
          <w:b/>
          <w:bCs/>
          <w:kern w:val="0"/>
          <w:sz w:val="30"/>
          <w:szCs w:val="30"/>
        </w:rPr>
      </w:pPr>
      <w:r>
        <w:rPr>
          <w:rFonts w:eastAsia="仿宋_GB2312"/>
          <w:kern w:val="0"/>
          <w:sz w:val="30"/>
          <w:szCs w:val="30"/>
        </w:rPr>
        <w:t>学员可自行安排培训期间的住宿与用餐。如选择在培训地点【</w:t>
      </w:r>
      <w:r>
        <w:rPr>
          <w:rFonts w:hint="eastAsia" w:eastAsia="仿宋_GB2312"/>
          <w:kern w:val="0"/>
          <w:sz w:val="30"/>
          <w:szCs w:val="30"/>
          <w:lang w:val="en-US" w:eastAsia="zh-CN"/>
        </w:rPr>
        <w:t>苏州</w:t>
      </w:r>
      <w:r>
        <w:rPr>
          <w:rFonts w:eastAsia="仿宋_GB2312"/>
          <w:kern w:val="0"/>
          <w:sz w:val="30"/>
          <w:szCs w:val="30"/>
        </w:rPr>
        <w:t>维笙中華</w:t>
      </w:r>
      <w:r>
        <w:rPr>
          <w:rFonts w:hint="eastAsia" w:eastAsia="仿宋_GB2312"/>
          <w:kern w:val="0"/>
          <w:sz w:val="30"/>
          <w:szCs w:val="30"/>
        </w:rPr>
        <w:t>园</w:t>
      </w:r>
      <w:r>
        <w:rPr>
          <w:rFonts w:eastAsia="仿宋_GB2312"/>
          <w:kern w:val="0"/>
          <w:sz w:val="30"/>
          <w:szCs w:val="30"/>
        </w:rPr>
        <w:t>大饭店】住宿就餐的学员，可参考信息如下：</w:t>
      </w:r>
    </w:p>
    <w:p w14:paraId="5E3BD2EB">
      <w:pPr>
        <w:pStyle w:val="6"/>
        <w:spacing w:line="360" w:lineRule="auto"/>
        <w:ind w:firstLine="600" w:firstLineChars="200"/>
        <w:rPr>
          <w:rFonts w:eastAsia="仿宋_GB2312"/>
          <w:sz w:val="30"/>
          <w:szCs w:val="30"/>
        </w:rPr>
      </w:pPr>
      <w:r>
        <w:rPr>
          <w:rFonts w:eastAsia="仿宋_GB2312"/>
          <w:kern w:val="0"/>
          <w:sz w:val="30"/>
          <w:szCs w:val="30"/>
        </w:rPr>
        <w:t>1.</w:t>
      </w:r>
      <w:r>
        <w:rPr>
          <w:rFonts w:hint="eastAsia" w:eastAsia="仿宋_GB2312"/>
          <w:kern w:val="0"/>
          <w:sz w:val="30"/>
          <w:szCs w:val="30"/>
        </w:rPr>
        <w:t xml:space="preserve"> </w:t>
      </w:r>
      <w:r>
        <w:rPr>
          <w:rFonts w:eastAsia="仿宋_GB2312"/>
          <w:kern w:val="0"/>
          <w:sz w:val="30"/>
          <w:szCs w:val="30"/>
        </w:rPr>
        <w:t>住宿：选择在酒店入住的学员，务请在完成报名后，于5月22日17:00报名截止前联系酒店预定房间，可享酒店协议价【单/标准间350元/间夜（含早餐），百合楼、丁香楼260元/间夜（含早餐）】，如有需要请直接与酒店联系</w:t>
      </w:r>
      <w:r>
        <w:rPr>
          <w:rFonts w:eastAsia="仿宋_GB2312"/>
          <w:sz w:val="30"/>
          <w:szCs w:val="30"/>
        </w:rPr>
        <w:t xml:space="preserve">（蒋华丽 </w:t>
      </w:r>
      <w:r>
        <w:rPr>
          <w:rFonts w:eastAsia="仿宋_GB2312"/>
          <w:kern w:val="0"/>
          <w:sz w:val="30"/>
          <w:szCs w:val="30"/>
        </w:rPr>
        <w:t>13861330049），酒</w:t>
      </w:r>
      <w:r>
        <w:rPr>
          <w:rFonts w:eastAsia="仿宋_GB2312"/>
          <w:sz w:val="30"/>
          <w:szCs w:val="30"/>
        </w:rPr>
        <w:t>店根据学员需求按照</w:t>
      </w:r>
      <w:r>
        <w:rPr>
          <w:rFonts w:hint="eastAsia" w:eastAsia="仿宋_GB2312"/>
          <w:sz w:val="30"/>
          <w:szCs w:val="30"/>
        </w:rPr>
        <w:t>“</w:t>
      </w:r>
      <w:r>
        <w:rPr>
          <w:rFonts w:eastAsia="仿宋_GB2312"/>
          <w:sz w:val="30"/>
          <w:szCs w:val="30"/>
        </w:rPr>
        <w:t>先到先得</w:t>
      </w:r>
      <w:r>
        <w:rPr>
          <w:rFonts w:hint="eastAsia" w:eastAsia="仿宋_GB2312"/>
          <w:sz w:val="30"/>
          <w:szCs w:val="30"/>
        </w:rPr>
        <w:t>”</w:t>
      </w:r>
      <w:r>
        <w:rPr>
          <w:rFonts w:eastAsia="仿宋_GB2312"/>
          <w:sz w:val="30"/>
          <w:szCs w:val="30"/>
        </w:rPr>
        <w:t>原则安排入住，</w:t>
      </w:r>
      <w:r>
        <w:rPr>
          <w:rFonts w:eastAsia="仿宋_GB2312"/>
          <w:b/>
          <w:bCs/>
          <w:kern w:val="0"/>
          <w:sz w:val="30"/>
          <w:szCs w:val="30"/>
        </w:rPr>
        <w:t>房间预留至报到当天17:00（超时即视为放弃）</w:t>
      </w:r>
      <w:r>
        <w:rPr>
          <w:rFonts w:eastAsia="仿宋_GB2312"/>
          <w:kern w:val="0"/>
          <w:sz w:val="30"/>
          <w:szCs w:val="30"/>
        </w:rPr>
        <w:t>，</w:t>
      </w:r>
      <w:r>
        <w:rPr>
          <w:rFonts w:eastAsia="仿宋_GB2312"/>
          <w:sz w:val="30"/>
          <w:szCs w:val="30"/>
        </w:rPr>
        <w:t>敬请学员理解配合；</w:t>
      </w:r>
    </w:p>
    <w:p w14:paraId="381760C1">
      <w:pPr>
        <w:pStyle w:val="6"/>
        <w:spacing w:line="360" w:lineRule="auto"/>
        <w:ind w:firstLine="600" w:firstLineChars="200"/>
        <w:rPr>
          <w:rFonts w:eastAsia="仿宋_GB2312"/>
          <w:kern w:val="0"/>
          <w:sz w:val="30"/>
          <w:szCs w:val="30"/>
        </w:rPr>
      </w:pPr>
      <w:r>
        <w:rPr>
          <w:rFonts w:eastAsia="仿宋_GB2312"/>
          <w:kern w:val="0"/>
          <w:sz w:val="30"/>
          <w:szCs w:val="30"/>
        </w:rPr>
        <w:t>2.</w:t>
      </w:r>
      <w:r>
        <w:rPr>
          <w:rFonts w:hint="eastAsia" w:eastAsia="仿宋_GB2312"/>
          <w:kern w:val="0"/>
          <w:sz w:val="30"/>
          <w:szCs w:val="30"/>
        </w:rPr>
        <w:t xml:space="preserve"> </w:t>
      </w:r>
      <w:r>
        <w:rPr>
          <w:rFonts w:eastAsia="仿宋_GB2312"/>
          <w:kern w:val="0"/>
          <w:sz w:val="30"/>
          <w:szCs w:val="30"/>
        </w:rPr>
        <w:t>请学员报到时自行到酒店前台办理入住，费用自理</w:t>
      </w:r>
      <w:r>
        <w:rPr>
          <w:rFonts w:hint="eastAsia" w:eastAsia="仿宋_GB2312"/>
          <w:kern w:val="0"/>
          <w:sz w:val="30"/>
          <w:szCs w:val="30"/>
        </w:rPr>
        <w:t>；</w:t>
      </w:r>
    </w:p>
    <w:p w14:paraId="73E7AEB7">
      <w:pPr>
        <w:spacing w:line="360" w:lineRule="auto"/>
        <w:ind w:firstLine="600" w:firstLineChars="200"/>
        <w:rPr>
          <w:rFonts w:eastAsia="仿宋_GB2312"/>
          <w:kern w:val="0"/>
          <w:sz w:val="30"/>
          <w:szCs w:val="30"/>
        </w:rPr>
      </w:pPr>
      <w:r>
        <w:rPr>
          <w:rFonts w:eastAsia="仿宋_GB2312"/>
          <w:kern w:val="0"/>
          <w:sz w:val="30"/>
          <w:szCs w:val="30"/>
        </w:rPr>
        <w:t>3.</w:t>
      </w:r>
      <w:r>
        <w:rPr>
          <w:rFonts w:hint="eastAsia" w:eastAsia="仿宋_GB2312"/>
          <w:kern w:val="0"/>
          <w:sz w:val="30"/>
          <w:szCs w:val="30"/>
        </w:rPr>
        <w:t xml:space="preserve"> </w:t>
      </w:r>
      <w:r>
        <w:rPr>
          <w:rFonts w:eastAsia="仿宋_GB2312"/>
          <w:kern w:val="0"/>
          <w:sz w:val="30"/>
          <w:szCs w:val="30"/>
        </w:rPr>
        <w:t>用餐：学员可自行选择在酒店用餐或外出就餐，如您选择在酒店用餐，请直接</w:t>
      </w:r>
      <w:r>
        <w:rPr>
          <w:rFonts w:hint="eastAsia" w:eastAsia="仿宋_GB2312"/>
          <w:kern w:val="0"/>
          <w:sz w:val="30"/>
          <w:szCs w:val="30"/>
        </w:rPr>
        <w:t>扫码入群</w:t>
      </w:r>
      <w:r>
        <w:rPr>
          <w:rFonts w:eastAsia="仿宋_GB2312"/>
          <w:kern w:val="0"/>
          <w:sz w:val="30"/>
          <w:szCs w:val="30"/>
        </w:rPr>
        <w:t>，费用自理。</w:t>
      </w:r>
    </w:p>
    <w:p w14:paraId="1A26A42F">
      <w:pPr>
        <w:ind w:firstLine="420" w:firstLineChars="200"/>
        <w:jc w:val="center"/>
        <w:rPr>
          <w:rFonts w:eastAsia="仿宋_GB2312"/>
          <w:kern w:val="0"/>
          <w:sz w:val="30"/>
          <w:szCs w:val="30"/>
        </w:rPr>
      </w:pPr>
      <w:r>
        <w:drawing>
          <wp:inline distT="0" distB="0" distL="114300" distR="114300">
            <wp:extent cx="1886585" cy="1873885"/>
            <wp:effectExtent l="0" t="0" r="0" b="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13"/>
                    <a:srcRect r="967" b="2607"/>
                    <a:stretch>
                      <a:fillRect/>
                    </a:stretch>
                  </pic:blipFill>
                  <pic:spPr>
                    <a:xfrm>
                      <a:off x="0" y="0"/>
                      <a:ext cx="1886585" cy="1873885"/>
                    </a:xfrm>
                    <a:prstGeom prst="rect">
                      <a:avLst/>
                    </a:prstGeom>
                    <a:noFill/>
                    <a:ln>
                      <a:noFill/>
                    </a:ln>
                  </pic:spPr>
                </pic:pic>
              </a:graphicData>
            </a:graphic>
          </wp:inline>
        </w:drawing>
      </w:r>
    </w:p>
    <w:p w14:paraId="577562BC">
      <w:pPr>
        <w:widowControl/>
        <w:spacing w:line="560" w:lineRule="exact"/>
        <w:ind w:firstLine="600" w:firstLineChars="200"/>
        <w:jc w:val="left"/>
        <w:rPr>
          <w:rFonts w:eastAsia="仿宋_GB2312"/>
          <w:kern w:val="0"/>
          <w:sz w:val="30"/>
          <w:szCs w:val="30"/>
        </w:rPr>
      </w:pPr>
    </w:p>
    <w:p w14:paraId="1EDC0F92">
      <w:pPr>
        <w:widowControl/>
        <w:spacing w:line="560" w:lineRule="exact"/>
        <w:ind w:firstLine="600" w:firstLineChars="200"/>
        <w:jc w:val="left"/>
        <w:rPr>
          <w:rFonts w:eastAsia="仿宋_GB2312"/>
          <w:kern w:val="0"/>
          <w:sz w:val="30"/>
          <w:szCs w:val="30"/>
        </w:rPr>
        <w:sectPr>
          <w:pgSz w:w="11906" w:h="16838"/>
          <w:pgMar w:top="1440" w:right="1803" w:bottom="1440" w:left="1803" w:header="851" w:footer="992" w:gutter="0"/>
          <w:cols w:space="720" w:num="1"/>
          <w:docGrid w:type="lines" w:linePitch="319" w:charSpace="0"/>
        </w:sectPr>
      </w:pPr>
    </w:p>
    <w:p w14:paraId="0280CEF8">
      <w:pPr>
        <w:widowControl/>
        <w:rPr>
          <w:rFonts w:eastAsia="仿宋_GB2312"/>
          <w:kern w:val="0"/>
          <w:sz w:val="36"/>
          <w:szCs w:val="36"/>
        </w:rPr>
      </w:pPr>
      <w:r>
        <w:rPr>
          <w:rFonts w:eastAsia="仿宋_GB2312"/>
          <w:kern w:val="0"/>
          <w:sz w:val="30"/>
          <w:szCs w:val="30"/>
        </w:rPr>
        <w:t>附件4</w:t>
      </w:r>
    </w:p>
    <w:p w14:paraId="2290AC27">
      <w:pPr>
        <w:widowControl/>
        <w:spacing w:after="319" w:afterLines="100"/>
        <w:ind w:firstLine="721"/>
        <w:jc w:val="center"/>
        <w:rPr>
          <w:rFonts w:eastAsia="华文中宋"/>
          <w:b/>
          <w:kern w:val="0"/>
          <w:sz w:val="36"/>
          <w:szCs w:val="36"/>
        </w:rPr>
      </w:pPr>
      <w:r>
        <w:rPr>
          <w:rFonts w:eastAsia="华文中宋"/>
          <w:b/>
          <w:kern w:val="0"/>
          <w:sz w:val="36"/>
          <w:szCs w:val="36"/>
        </w:rPr>
        <w:t>物业服务质量与标准化综合能力提升</w:t>
      </w:r>
    </w:p>
    <w:p w14:paraId="23292685">
      <w:pPr>
        <w:widowControl/>
        <w:spacing w:after="319" w:afterLines="100"/>
        <w:ind w:firstLine="721"/>
        <w:jc w:val="center"/>
        <w:rPr>
          <w:rFonts w:eastAsia="华文中宋"/>
          <w:b/>
          <w:kern w:val="0"/>
          <w:sz w:val="36"/>
          <w:szCs w:val="36"/>
        </w:rPr>
      </w:pPr>
      <w:r>
        <w:rPr>
          <w:rFonts w:eastAsia="华文中宋"/>
          <w:b/>
          <w:kern w:val="0"/>
          <w:sz w:val="36"/>
          <w:szCs w:val="36"/>
        </w:rPr>
        <w:t>培训班（苏州）学员档案卡</w:t>
      </w:r>
    </w:p>
    <w:p w14:paraId="7CB77855">
      <w:pPr>
        <w:ind w:firstLine="440"/>
        <w:rPr>
          <w:sz w:val="22"/>
        </w:rPr>
      </w:pPr>
      <w:r>
        <w:rPr>
          <w:sz w:val="22"/>
        </w:rPr>
        <w:t xml:space="preserve">填表日期：   年    月    日                         </w:t>
      </w:r>
    </w:p>
    <w:tbl>
      <w:tblPr>
        <w:tblStyle w:val="7"/>
        <w:tblpPr w:vertAnchor="page" w:horzAnchor="page" w:tblpX="1290" w:tblpY="4349"/>
        <w:tblOverlap w:val="never"/>
        <w:tblW w:w="97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0"/>
        <w:gridCol w:w="2059"/>
        <w:gridCol w:w="937"/>
        <w:gridCol w:w="863"/>
        <w:gridCol w:w="10"/>
        <w:gridCol w:w="2121"/>
        <w:gridCol w:w="1908"/>
      </w:tblGrid>
      <w:tr w14:paraId="05F6FF4C">
        <w:trPr>
          <w:trHeight w:val="680" w:hRule="exact"/>
        </w:trPr>
        <w:tc>
          <w:tcPr>
            <w:tcW w:w="1880" w:type="dxa"/>
            <w:vAlign w:val="center"/>
          </w:tcPr>
          <w:p w14:paraId="259041AD">
            <w:pPr>
              <w:jc w:val="center"/>
              <w:rPr>
                <w:rFonts w:eastAsiaTheme="minorEastAsia"/>
                <w:sz w:val="24"/>
                <w:szCs w:val="24"/>
              </w:rPr>
            </w:pPr>
            <w:r>
              <w:rPr>
                <w:sz w:val="24"/>
                <w:szCs w:val="24"/>
              </w:rPr>
              <w:t>姓    名</w:t>
            </w:r>
          </w:p>
        </w:tc>
        <w:tc>
          <w:tcPr>
            <w:tcW w:w="2059" w:type="dxa"/>
            <w:vAlign w:val="center"/>
          </w:tcPr>
          <w:p w14:paraId="2A3459CC">
            <w:pPr>
              <w:spacing w:line="320" w:lineRule="exact"/>
              <w:ind w:firstLine="480"/>
              <w:jc w:val="center"/>
              <w:rPr>
                <w:sz w:val="24"/>
                <w:szCs w:val="24"/>
              </w:rPr>
            </w:pPr>
          </w:p>
        </w:tc>
        <w:tc>
          <w:tcPr>
            <w:tcW w:w="1800" w:type="dxa"/>
            <w:gridSpan w:val="2"/>
            <w:vAlign w:val="center"/>
          </w:tcPr>
          <w:p w14:paraId="3565B9AE">
            <w:pPr>
              <w:spacing w:line="320" w:lineRule="exact"/>
              <w:jc w:val="center"/>
              <w:rPr>
                <w:rFonts w:eastAsiaTheme="minorEastAsia"/>
                <w:sz w:val="24"/>
                <w:szCs w:val="24"/>
              </w:rPr>
            </w:pPr>
            <w:r>
              <w:rPr>
                <w:sz w:val="24"/>
                <w:szCs w:val="24"/>
              </w:rPr>
              <w:t>性    别</w:t>
            </w:r>
          </w:p>
        </w:tc>
        <w:tc>
          <w:tcPr>
            <w:tcW w:w="2131" w:type="dxa"/>
            <w:gridSpan w:val="2"/>
            <w:vAlign w:val="center"/>
          </w:tcPr>
          <w:p w14:paraId="1A91287F">
            <w:pPr>
              <w:spacing w:line="320" w:lineRule="exact"/>
              <w:ind w:firstLine="480"/>
              <w:jc w:val="center"/>
              <w:rPr>
                <w:sz w:val="24"/>
                <w:szCs w:val="24"/>
              </w:rPr>
            </w:pPr>
          </w:p>
        </w:tc>
        <w:tc>
          <w:tcPr>
            <w:tcW w:w="1908" w:type="dxa"/>
            <w:vMerge w:val="restart"/>
            <w:vAlign w:val="center"/>
          </w:tcPr>
          <w:p w14:paraId="4DCB5346">
            <w:pPr>
              <w:spacing w:line="320" w:lineRule="exact"/>
              <w:jc w:val="center"/>
              <w:rPr>
                <w:sz w:val="24"/>
                <w:szCs w:val="24"/>
              </w:rPr>
            </w:pPr>
            <w:r>
              <w:rPr>
                <w:sz w:val="24"/>
                <w:szCs w:val="24"/>
              </w:rPr>
              <w:t>白底证件照</w:t>
            </w:r>
          </w:p>
          <w:p w14:paraId="0C4674AE">
            <w:pPr>
              <w:spacing w:line="320" w:lineRule="exact"/>
              <w:jc w:val="center"/>
            </w:pPr>
            <w:r>
              <w:rPr>
                <w:sz w:val="24"/>
                <w:szCs w:val="24"/>
              </w:rPr>
              <w:t>（电子版）</w:t>
            </w:r>
          </w:p>
        </w:tc>
      </w:tr>
      <w:tr w14:paraId="44595DE9">
        <w:trPr>
          <w:trHeight w:val="680" w:hRule="exact"/>
        </w:trPr>
        <w:tc>
          <w:tcPr>
            <w:tcW w:w="1880" w:type="dxa"/>
            <w:vAlign w:val="center"/>
          </w:tcPr>
          <w:p w14:paraId="6FACB00B">
            <w:pPr>
              <w:spacing w:line="320" w:lineRule="exact"/>
              <w:jc w:val="center"/>
              <w:rPr>
                <w:sz w:val="24"/>
                <w:szCs w:val="24"/>
              </w:rPr>
            </w:pPr>
            <w:r>
              <w:rPr>
                <w:sz w:val="24"/>
                <w:szCs w:val="24"/>
              </w:rPr>
              <w:t>出生年月</w:t>
            </w:r>
          </w:p>
        </w:tc>
        <w:tc>
          <w:tcPr>
            <w:tcW w:w="2059" w:type="dxa"/>
            <w:vAlign w:val="center"/>
          </w:tcPr>
          <w:p w14:paraId="4EEA80FE">
            <w:pPr>
              <w:spacing w:line="320" w:lineRule="exact"/>
              <w:ind w:firstLine="480"/>
              <w:jc w:val="center"/>
              <w:rPr>
                <w:sz w:val="24"/>
                <w:szCs w:val="24"/>
              </w:rPr>
            </w:pPr>
          </w:p>
        </w:tc>
        <w:tc>
          <w:tcPr>
            <w:tcW w:w="1800" w:type="dxa"/>
            <w:gridSpan w:val="2"/>
            <w:vAlign w:val="center"/>
          </w:tcPr>
          <w:p w14:paraId="156378CD">
            <w:pPr>
              <w:spacing w:line="320" w:lineRule="exact"/>
              <w:jc w:val="center"/>
              <w:rPr>
                <w:sz w:val="24"/>
                <w:szCs w:val="24"/>
              </w:rPr>
            </w:pPr>
            <w:r>
              <w:rPr>
                <w:sz w:val="24"/>
                <w:szCs w:val="24"/>
              </w:rPr>
              <w:t>手    机</w:t>
            </w:r>
          </w:p>
        </w:tc>
        <w:tc>
          <w:tcPr>
            <w:tcW w:w="2131" w:type="dxa"/>
            <w:gridSpan w:val="2"/>
            <w:vAlign w:val="center"/>
          </w:tcPr>
          <w:p w14:paraId="241E12DC">
            <w:pPr>
              <w:spacing w:line="320" w:lineRule="exact"/>
              <w:ind w:firstLine="480"/>
              <w:jc w:val="center"/>
              <w:rPr>
                <w:sz w:val="24"/>
                <w:szCs w:val="24"/>
              </w:rPr>
            </w:pPr>
          </w:p>
        </w:tc>
        <w:tc>
          <w:tcPr>
            <w:tcW w:w="1908" w:type="dxa"/>
            <w:vMerge w:val="continue"/>
            <w:vAlign w:val="center"/>
          </w:tcPr>
          <w:p w14:paraId="30C65937">
            <w:pPr>
              <w:spacing w:line="320" w:lineRule="exact"/>
              <w:ind w:firstLine="480"/>
              <w:jc w:val="center"/>
              <w:rPr>
                <w:sz w:val="24"/>
                <w:szCs w:val="24"/>
              </w:rPr>
            </w:pPr>
          </w:p>
        </w:tc>
      </w:tr>
      <w:tr w14:paraId="34F20105">
        <w:trPr>
          <w:trHeight w:val="680" w:hRule="exact"/>
        </w:trPr>
        <w:tc>
          <w:tcPr>
            <w:tcW w:w="1880" w:type="dxa"/>
            <w:vAlign w:val="center"/>
          </w:tcPr>
          <w:p w14:paraId="33747FB3">
            <w:pPr>
              <w:spacing w:line="320" w:lineRule="exact"/>
              <w:jc w:val="center"/>
              <w:rPr>
                <w:rFonts w:eastAsiaTheme="minorEastAsia"/>
                <w:sz w:val="24"/>
                <w:szCs w:val="24"/>
              </w:rPr>
            </w:pPr>
            <w:r>
              <w:rPr>
                <w:sz w:val="24"/>
                <w:szCs w:val="24"/>
              </w:rPr>
              <w:t>职    务</w:t>
            </w:r>
          </w:p>
        </w:tc>
        <w:tc>
          <w:tcPr>
            <w:tcW w:w="2059" w:type="dxa"/>
            <w:vAlign w:val="center"/>
          </w:tcPr>
          <w:p w14:paraId="1753B784">
            <w:pPr>
              <w:spacing w:line="320" w:lineRule="exact"/>
              <w:ind w:firstLine="480"/>
              <w:jc w:val="center"/>
              <w:rPr>
                <w:sz w:val="24"/>
                <w:szCs w:val="24"/>
              </w:rPr>
            </w:pPr>
          </w:p>
        </w:tc>
        <w:tc>
          <w:tcPr>
            <w:tcW w:w="1800" w:type="dxa"/>
            <w:gridSpan w:val="2"/>
            <w:vAlign w:val="center"/>
          </w:tcPr>
          <w:p w14:paraId="01B4135B">
            <w:pPr>
              <w:spacing w:line="320" w:lineRule="exact"/>
              <w:jc w:val="center"/>
              <w:rPr>
                <w:sz w:val="24"/>
                <w:szCs w:val="24"/>
              </w:rPr>
            </w:pPr>
            <w:r>
              <w:rPr>
                <w:sz w:val="24"/>
                <w:szCs w:val="24"/>
              </w:rPr>
              <w:t>职    称</w:t>
            </w:r>
          </w:p>
        </w:tc>
        <w:tc>
          <w:tcPr>
            <w:tcW w:w="2131" w:type="dxa"/>
            <w:gridSpan w:val="2"/>
            <w:vAlign w:val="center"/>
          </w:tcPr>
          <w:p w14:paraId="745739B6">
            <w:pPr>
              <w:spacing w:line="320" w:lineRule="exact"/>
              <w:ind w:firstLine="480"/>
              <w:jc w:val="center"/>
              <w:rPr>
                <w:sz w:val="24"/>
                <w:szCs w:val="24"/>
              </w:rPr>
            </w:pPr>
          </w:p>
        </w:tc>
        <w:tc>
          <w:tcPr>
            <w:tcW w:w="1908" w:type="dxa"/>
            <w:vMerge w:val="continue"/>
            <w:vAlign w:val="center"/>
          </w:tcPr>
          <w:p w14:paraId="514DE90A">
            <w:pPr>
              <w:spacing w:line="320" w:lineRule="exact"/>
              <w:ind w:firstLine="480"/>
              <w:jc w:val="center"/>
              <w:rPr>
                <w:sz w:val="24"/>
                <w:szCs w:val="24"/>
              </w:rPr>
            </w:pPr>
          </w:p>
        </w:tc>
      </w:tr>
      <w:tr w14:paraId="4C628B3F">
        <w:trPr>
          <w:trHeight w:val="680" w:hRule="exact"/>
        </w:trPr>
        <w:tc>
          <w:tcPr>
            <w:tcW w:w="1880" w:type="dxa"/>
            <w:vAlign w:val="center"/>
          </w:tcPr>
          <w:p w14:paraId="431DF53B">
            <w:pPr>
              <w:spacing w:line="320" w:lineRule="exact"/>
              <w:jc w:val="center"/>
              <w:rPr>
                <w:rFonts w:eastAsiaTheme="minorEastAsia"/>
                <w:sz w:val="24"/>
                <w:szCs w:val="24"/>
              </w:rPr>
            </w:pPr>
            <w:r>
              <w:rPr>
                <w:rFonts w:eastAsiaTheme="minorEastAsia"/>
                <w:sz w:val="24"/>
                <w:szCs w:val="24"/>
              </w:rPr>
              <w:t>最高学历</w:t>
            </w:r>
          </w:p>
        </w:tc>
        <w:tc>
          <w:tcPr>
            <w:tcW w:w="2059" w:type="dxa"/>
            <w:vAlign w:val="center"/>
          </w:tcPr>
          <w:p w14:paraId="6F55BF28">
            <w:pPr>
              <w:spacing w:line="320" w:lineRule="exact"/>
              <w:ind w:firstLine="480"/>
              <w:jc w:val="center"/>
              <w:rPr>
                <w:sz w:val="24"/>
                <w:szCs w:val="24"/>
              </w:rPr>
            </w:pPr>
          </w:p>
        </w:tc>
        <w:tc>
          <w:tcPr>
            <w:tcW w:w="1800" w:type="dxa"/>
            <w:gridSpan w:val="2"/>
            <w:vAlign w:val="center"/>
          </w:tcPr>
          <w:p w14:paraId="479362DB">
            <w:pPr>
              <w:spacing w:line="320" w:lineRule="exact"/>
              <w:jc w:val="center"/>
              <w:rPr>
                <w:sz w:val="24"/>
                <w:szCs w:val="24"/>
              </w:rPr>
            </w:pPr>
            <w:r>
              <w:rPr>
                <w:sz w:val="24"/>
                <w:szCs w:val="24"/>
              </w:rPr>
              <w:t>邮   箱</w:t>
            </w:r>
          </w:p>
        </w:tc>
        <w:tc>
          <w:tcPr>
            <w:tcW w:w="2131" w:type="dxa"/>
            <w:gridSpan w:val="2"/>
            <w:vAlign w:val="center"/>
          </w:tcPr>
          <w:p w14:paraId="7C44592D">
            <w:pPr>
              <w:spacing w:line="320" w:lineRule="exact"/>
              <w:ind w:firstLine="480"/>
              <w:jc w:val="center"/>
              <w:rPr>
                <w:sz w:val="24"/>
                <w:szCs w:val="24"/>
              </w:rPr>
            </w:pPr>
          </w:p>
        </w:tc>
        <w:tc>
          <w:tcPr>
            <w:tcW w:w="1908" w:type="dxa"/>
            <w:vMerge w:val="continue"/>
            <w:vAlign w:val="center"/>
          </w:tcPr>
          <w:p w14:paraId="651E0995">
            <w:pPr>
              <w:spacing w:line="320" w:lineRule="exact"/>
              <w:ind w:firstLine="480"/>
              <w:jc w:val="center"/>
              <w:rPr>
                <w:sz w:val="24"/>
                <w:szCs w:val="24"/>
              </w:rPr>
            </w:pPr>
          </w:p>
        </w:tc>
      </w:tr>
      <w:tr w14:paraId="434144B6">
        <w:trPr>
          <w:trHeight w:val="680" w:hRule="exact"/>
        </w:trPr>
        <w:tc>
          <w:tcPr>
            <w:tcW w:w="1880" w:type="dxa"/>
            <w:vAlign w:val="center"/>
          </w:tcPr>
          <w:p w14:paraId="7B84BBDC">
            <w:pPr>
              <w:spacing w:line="320" w:lineRule="exact"/>
              <w:jc w:val="center"/>
              <w:rPr>
                <w:sz w:val="24"/>
                <w:szCs w:val="24"/>
              </w:rPr>
            </w:pPr>
            <w:r>
              <w:rPr>
                <w:sz w:val="24"/>
                <w:szCs w:val="24"/>
              </w:rPr>
              <w:t>从事本行业</w:t>
            </w:r>
          </w:p>
          <w:p w14:paraId="2E27EE2B">
            <w:pPr>
              <w:spacing w:line="320" w:lineRule="exact"/>
              <w:ind w:firstLine="240" w:firstLineChars="100"/>
              <w:jc w:val="both"/>
              <w:rPr>
                <w:sz w:val="24"/>
                <w:szCs w:val="24"/>
              </w:rPr>
            </w:pPr>
            <w:r>
              <w:rPr>
                <w:sz w:val="24"/>
                <w:szCs w:val="24"/>
              </w:rPr>
              <w:t>工作年限</w:t>
            </w:r>
          </w:p>
        </w:tc>
        <w:tc>
          <w:tcPr>
            <w:tcW w:w="2059" w:type="dxa"/>
            <w:vAlign w:val="center"/>
          </w:tcPr>
          <w:p w14:paraId="4CE8BC37">
            <w:pPr>
              <w:ind w:firstLine="482"/>
              <w:jc w:val="center"/>
              <w:rPr>
                <w:rFonts w:eastAsiaTheme="minorEastAsia"/>
                <w:sz w:val="24"/>
                <w:szCs w:val="24"/>
              </w:rPr>
            </w:pPr>
          </w:p>
        </w:tc>
        <w:tc>
          <w:tcPr>
            <w:tcW w:w="1810" w:type="dxa"/>
            <w:gridSpan w:val="3"/>
            <w:vAlign w:val="center"/>
          </w:tcPr>
          <w:p w14:paraId="17896698">
            <w:pPr>
              <w:spacing w:line="300" w:lineRule="exact"/>
              <w:jc w:val="center"/>
              <w:rPr>
                <w:rFonts w:eastAsiaTheme="minorEastAsia"/>
                <w:sz w:val="24"/>
                <w:szCs w:val="24"/>
              </w:rPr>
            </w:pPr>
            <w:r>
              <w:rPr>
                <w:sz w:val="24"/>
                <w:szCs w:val="24"/>
              </w:rPr>
              <w:t>身份证号码</w:t>
            </w:r>
          </w:p>
        </w:tc>
        <w:tc>
          <w:tcPr>
            <w:tcW w:w="4029" w:type="dxa"/>
            <w:gridSpan w:val="2"/>
            <w:vAlign w:val="center"/>
          </w:tcPr>
          <w:p w14:paraId="0D319C2E">
            <w:pPr>
              <w:ind w:firstLine="482"/>
              <w:jc w:val="center"/>
              <w:rPr>
                <w:rFonts w:eastAsiaTheme="minorEastAsia"/>
                <w:sz w:val="24"/>
                <w:szCs w:val="24"/>
              </w:rPr>
            </w:pPr>
          </w:p>
        </w:tc>
      </w:tr>
      <w:tr w14:paraId="2E5F41F5">
        <w:trPr>
          <w:trHeight w:val="680" w:hRule="exact"/>
        </w:trPr>
        <w:tc>
          <w:tcPr>
            <w:tcW w:w="1880" w:type="dxa"/>
            <w:vAlign w:val="center"/>
          </w:tcPr>
          <w:p w14:paraId="39F5D634">
            <w:pPr>
              <w:spacing w:line="320" w:lineRule="exact"/>
              <w:jc w:val="center"/>
              <w:rPr>
                <w:rFonts w:eastAsiaTheme="minorEastAsia"/>
                <w:sz w:val="24"/>
                <w:szCs w:val="24"/>
              </w:rPr>
            </w:pPr>
            <w:r>
              <w:rPr>
                <w:sz w:val="24"/>
                <w:szCs w:val="24"/>
              </w:rPr>
              <w:t>工作单位</w:t>
            </w:r>
          </w:p>
        </w:tc>
        <w:tc>
          <w:tcPr>
            <w:tcW w:w="7898" w:type="dxa"/>
            <w:gridSpan w:val="6"/>
            <w:vAlign w:val="center"/>
          </w:tcPr>
          <w:p w14:paraId="27276BCC">
            <w:pPr>
              <w:ind w:firstLine="482"/>
              <w:jc w:val="center"/>
              <w:rPr>
                <w:rFonts w:eastAsiaTheme="minorEastAsia"/>
                <w:sz w:val="24"/>
                <w:szCs w:val="24"/>
              </w:rPr>
            </w:pPr>
          </w:p>
        </w:tc>
      </w:tr>
      <w:tr w14:paraId="4F1AF203">
        <w:trPr>
          <w:trHeight w:val="680" w:hRule="exact"/>
        </w:trPr>
        <w:tc>
          <w:tcPr>
            <w:tcW w:w="1880" w:type="dxa"/>
            <w:vAlign w:val="center"/>
          </w:tcPr>
          <w:p w14:paraId="17722D79">
            <w:pPr>
              <w:spacing w:line="320" w:lineRule="exact"/>
              <w:jc w:val="center"/>
              <w:rPr>
                <w:rFonts w:eastAsiaTheme="minorEastAsia"/>
                <w:sz w:val="24"/>
                <w:szCs w:val="24"/>
              </w:rPr>
            </w:pPr>
            <w:r>
              <w:rPr>
                <w:sz w:val="24"/>
                <w:szCs w:val="24"/>
              </w:rPr>
              <w:t>工作单位地址</w:t>
            </w:r>
          </w:p>
        </w:tc>
        <w:tc>
          <w:tcPr>
            <w:tcW w:w="7898" w:type="dxa"/>
            <w:gridSpan w:val="6"/>
            <w:vAlign w:val="center"/>
          </w:tcPr>
          <w:p w14:paraId="124729CA">
            <w:pPr>
              <w:ind w:firstLine="480"/>
              <w:jc w:val="center"/>
              <w:rPr>
                <w:sz w:val="24"/>
                <w:szCs w:val="24"/>
              </w:rPr>
            </w:pPr>
          </w:p>
        </w:tc>
      </w:tr>
      <w:tr w14:paraId="028BB772">
        <w:trPr>
          <w:trHeight w:val="1899" w:hRule="atLeast"/>
        </w:trPr>
        <w:tc>
          <w:tcPr>
            <w:tcW w:w="1880" w:type="dxa"/>
            <w:tcBorders>
              <w:bottom w:val="single" w:color="auto" w:sz="4" w:space="0"/>
            </w:tcBorders>
            <w:vAlign w:val="center"/>
          </w:tcPr>
          <w:p w14:paraId="57C34FCE">
            <w:pPr>
              <w:jc w:val="center"/>
              <w:rPr>
                <w:sz w:val="24"/>
                <w:szCs w:val="24"/>
              </w:rPr>
            </w:pPr>
            <w:r>
              <w:rPr>
                <w:sz w:val="24"/>
                <w:szCs w:val="24"/>
              </w:rPr>
              <w:t>物业管理行业工作经历</w:t>
            </w:r>
          </w:p>
        </w:tc>
        <w:tc>
          <w:tcPr>
            <w:tcW w:w="7898" w:type="dxa"/>
            <w:gridSpan w:val="6"/>
            <w:tcBorders>
              <w:bottom w:val="single" w:color="auto" w:sz="4" w:space="0"/>
            </w:tcBorders>
            <w:vAlign w:val="center"/>
          </w:tcPr>
          <w:p w14:paraId="7AD96F31">
            <w:pPr>
              <w:spacing w:line="320" w:lineRule="exact"/>
              <w:ind w:firstLine="480"/>
              <w:jc w:val="center"/>
              <w:rPr>
                <w:sz w:val="24"/>
                <w:szCs w:val="24"/>
              </w:rPr>
            </w:pPr>
          </w:p>
        </w:tc>
      </w:tr>
      <w:tr w14:paraId="7D4D3733">
        <w:trPr>
          <w:trHeight w:val="2961" w:hRule="atLeast"/>
        </w:trPr>
        <w:tc>
          <w:tcPr>
            <w:tcW w:w="4876" w:type="dxa"/>
            <w:gridSpan w:val="3"/>
            <w:tcBorders>
              <w:bottom w:val="single" w:color="auto" w:sz="4" w:space="0"/>
            </w:tcBorders>
            <w:vAlign w:val="center"/>
          </w:tcPr>
          <w:p w14:paraId="450941A4">
            <w:pPr>
              <w:jc w:val="center"/>
              <w:rPr>
                <w:sz w:val="24"/>
                <w:szCs w:val="24"/>
              </w:rPr>
            </w:pPr>
            <w:r>
              <w:rPr>
                <w:sz w:val="24"/>
                <w:szCs w:val="24"/>
              </w:rPr>
              <w:t>身份证</w:t>
            </w:r>
            <w:r>
              <w:rPr>
                <w:b/>
                <w:bCs/>
                <w:sz w:val="24"/>
                <w:szCs w:val="24"/>
              </w:rPr>
              <w:t>人像面</w:t>
            </w:r>
          </w:p>
          <w:p w14:paraId="0F281763">
            <w:pPr>
              <w:jc w:val="center"/>
              <w:rPr>
                <w:sz w:val="24"/>
                <w:szCs w:val="24"/>
              </w:rPr>
            </w:pPr>
            <w:r>
              <w:rPr>
                <w:sz w:val="24"/>
                <w:szCs w:val="24"/>
              </w:rPr>
              <w:t>（电子版）</w:t>
            </w:r>
          </w:p>
        </w:tc>
        <w:tc>
          <w:tcPr>
            <w:tcW w:w="4902" w:type="dxa"/>
            <w:gridSpan w:val="4"/>
            <w:tcBorders>
              <w:bottom w:val="single" w:color="auto" w:sz="4" w:space="0"/>
            </w:tcBorders>
            <w:vAlign w:val="center"/>
          </w:tcPr>
          <w:p w14:paraId="1015DD2D">
            <w:pPr>
              <w:jc w:val="center"/>
              <w:rPr>
                <w:sz w:val="24"/>
                <w:szCs w:val="24"/>
              </w:rPr>
            </w:pPr>
            <w:r>
              <w:rPr>
                <w:sz w:val="24"/>
                <w:szCs w:val="24"/>
              </w:rPr>
              <w:t>身份证</w:t>
            </w:r>
            <w:r>
              <w:rPr>
                <w:b/>
                <w:bCs/>
                <w:sz w:val="24"/>
                <w:szCs w:val="24"/>
              </w:rPr>
              <w:t>国徽面</w:t>
            </w:r>
          </w:p>
          <w:p w14:paraId="31D2C145">
            <w:pPr>
              <w:jc w:val="center"/>
              <w:rPr>
                <w:sz w:val="24"/>
                <w:szCs w:val="24"/>
              </w:rPr>
            </w:pPr>
            <w:r>
              <w:rPr>
                <w:sz w:val="24"/>
                <w:szCs w:val="24"/>
              </w:rPr>
              <w:t>（电子版）</w:t>
            </w:r>
          </w:p>
        </w:tc>
      </w:tr>
    </w:tbl>
    <w:p w14:paraId="164B9624">
      <w:pPr>
        <w:spacing w:before="159" w:beforeLines="50"/>
        <w:ind w:left="480" w:hanging="480" w:hangingChars="200"/>
      </w:pPr>
      <w:r>
        <w:rPr>
          <w:rFonts w:eastAsia="仿宋_GB2312"/>
          <w:sz w:val="24"/>
        </w:rPr>
        <w:t>注：本表由学员用电子版打印完整，所填资料需真实有效，报到时交培训会务组。</w:t>
      </w:r>
    </w:p>
    <w:sectPr>
      <w:pgSz w:w="11906" w:h="16838"/>
      <w:pgMar w:top="1440" w:right="1803" w:bottom="1440" w:left="1803" w:header="851" w:footer="992" w:gutter="0"/>
      <w:cols w:space="720" w:num="1"/>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EF" w:usb1="C0007841" w:usb2="00000009" w:usb3="00000000" w:csb0="400001FF" w:csb1="FFFF0000"/>
    <w:embedRegular r:id="rId1" w:fontKey="{6C96AED4-C8D8-5B96-534F-0F680241736E}"/>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panose1 w:val="02010609060101010101"/>
    <w:charset w:val="86"/>
    <w:family w:val="auto"/>
    <w:pitch w:val="default"/>
    <w:sig w:usb0="800002BF" w:usb1="38CF7CFA"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仿宋_GB2312">
    <w:panose1 w:val="02010609030101010101"/>
    <w:charset w:val="86"/>
    <w:family w:val="modern"/>
    <w:pitch w:val="default"/>
    <w:sig w:usb0="00000001" w:usb1="080E0000" w:usb2="00000000" w:usb3="00000000" w:csb0="00040000" w:csb1="00000000"/>
    <w:embedRegular r:id="rId2" w:fontKey="{DF79C4AA-9679-AB0C-534F-0F687D64C3F2}"/>
  </w:font>
  <w:font w:name="华文中宋">
    <w:panose1 w:val="02010600040101010101"/>
    <w:charset w:val="86"/>
    <w:family w:val="auto"/>
    <w:pitch w:val="default"/>
    <w:sig w:usb0="00000287" w:usb1="080F0000" w:usb2="00000000" w:usb3="00000000" w:csb0="0004009F" w:csb1="DFD70000"/>
    <w:embedRegular r:id="rId3" w:fontKey="{3F362CA3-BCC4-30D7-534F-0F68DB5A44D2}"/>
  </w:font>
  <w:font w:name="仿宋">
    <w:panose1 w:val="02010609060101010101"/>
    <w:charset w:val="86"/>
    <w:family w:val="modern"/>
    <w:pitch w:val="default"/>
    <w:sig w:usb0="800002BF" w:usb1="38CF7CFA" w:usb2="00000016" w:usb3="00000000" w:csb0="00040001" w:csb1="00000000"/>
  </w:font>
  <w:font w:name="汉仪书宋二KW">
    <w:panose1 w:val="00020600040101010101"/>
    <w:charset w:val="86"/>
    <w:family w:val="auto"/>
    <w:pitch w:val="default"/>
    <w:sig w:usb0="A00002BF" w:usb1="18EF7CFA" w:usb2="00000016" w:usb3="00000000" w:csb0="00040000" w:csb1="00000000"/>
  </w:font>
  <w:font w:name="宋体-简">
    <w:panose1 w:val="02010800040101010101"/>
    <w:charset w:val="86"/>
    <w:family w:val="auto"/>
    <w:pitch w:val="default"/>
    <w:sig w:usb0="00000001" w:usb1="080F0000" w:usb2="00000000"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DEFED2">
    <w:pPr>
      <w:pStyle w:val="4"/>
      <w:jc w:val="center"/>
    </w:pPr>
    <w:r>
      <w:fldChar w:fldCharType="begin"/>
    </w:r>
    <w:r>
      <w:instrText xml:space="preserve"> PAGE   \* MERGEFORMAT </w:instrText>
    </w:r>
    <w:r>
      <w:fldChar w:fldCharType="separate"/>
    </w:r>
    <w:r>
      <w:rPr>
        <w:lang w:val="zh-CN"/>
      </w:rPr>
      <w:t>15</w:t>
    </w:r>
    <w:r>
      <w:fldChar w:fldCharType="end"/>
    </w:r>
  </w:p>
  <w:p w14:paraId="42E2B0DB">
    <w:pPr>
      <w:pStyle w:val="4"/>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79DA5F9"/>
    <w:multiLevelType w:val="singleLevel"/>
    <w:tmpl w:val="179DA5F9"/>
    <w:lvl w:ilvl="0" w:tentative="0">
      <w:start w:val="1"/>
      <w:numFmt w:val="decimal"/>
      <w:pStyle w:val="2"/>
      <w:lvlText w:val="%1."/>
      <w:lvlJc w:val="left"/>
      <w:pPr>
        <w:tabs>
          <w:tab w:val="left" w:pos="780"/>
        </w:tabs>
        <w:ind w:left="780" w:hanging="360"/>
      </w:pPr>
    </w:lvl>
  </w:abstractNum>
  <w:abstractNum w:abstractNumId="1">
    <w:nsid w:val="3C373ACA"/>
    <w:multiLevelType w:val="multilevel"/>
    <w:tmpl w:val="3C373ACA"/>
    <w:lvl w:ilvl="0" w:tentative="0">
      <w:start w:val="1"/>
      <w:numFmt w:val="decimal"/>
      <w:lvlText w:val="%1."/>
      <w:lvlJc w:val="left"/>
      <w:pPr>
        <w:ind w:left="661" w:hanging="360"/>
      </w:pPr>
      <w:rPr>
        <w:rFonts w:hint="default"/>
      </w:rPr>
    </w:lvl>
    <w:lvl w:ilvl="1" w:tentative="0">
      <w:start w:val="1"/>
      <w:numFmt w:val="lowerLetter"/>
      <w:lvlText w:val="%2)"/>
      <w:lvlJc w:val="left"/>
      <w:pPr>
        <w:ind w:left="1181" w:hanging="440"/>
      </w:pPr>
    </w:lvl>
    <w:lvl w:ilvl="2" w:tentative="0">
      <w:start w:val="1"/>
      <w:numFmt w:val="lowerRoman"/>
      <w:lvlText w:val="%3."/>
      <w:lvlJc w:val="right"/>
      <w:pPr>
        <w:ind w:left="1621" w:hanging="440"/>
      </w:pPr>
    </w:lvl>
    <w:lvl w:ilvl="3" w:tentative="0">
      <w:start w:val="1"/>
      <w:numFmt w:val="decimal"/>
      <w:lvlText w:val="%4."/>
      <w:lvlJc w:val="left"/>
      <w:pPr>
        <w:ind w:left="2061" w:hanging="440"/>
      </w:pPr>
    </w:lvl>
    <w:lvl w:ilvl="4" w:tentative="0">
      <w:start w:val="1"/>
      <w:numFmt w:val="lowerLetter"/>
      <w:lvlText w:val="%5)"/>
      <w:lvlJc w:val="left"/>
      <w:pPr>
        <w:ind w:left="2501" w:hanging="440"/>
      </w:pPr>
    </w:lvl>
    <w:lvl w:ilvl="5" w:tentative="0">
      <w:start w:val="1"/>
      <w:numFmt w:val="lowerRoman"/>
      <w:lvlText w:val="%6."/>
      <w:lvlJc w:val="right"/>
      <w:pPr>
        <w:ind w:left="2941" w:hanging="440"/>
      </w:pPr>
    </w:lvl>
    <w:lvl w:ilvl="6" w:tentative="0">
      <w:start w:val="1"/>
      <w:numFmt w:val="decimal"/>
      <w:lvlText w:val="%7."/>
      <w:lvlJc w:val="left"/>
      <w:pPr>
        <w:ind w:left="3381" w:hanging="440"/>
      </w:pPr>
    </w:lvl>
    <w:lvl w:ilvl="7" w:tentative="0">
      <w:start w:val="1"/>
      <w:numFmt w:val="lowerLetter"/>
      <w:lvlText w:val="%8)"/>
      <w:lvlJc w:val="left"/>
      <w:pPr>
        <w:ind w:left="3821" w:hanging="440"/>
      </w:pPr>
    </w:lvl>
    <w:lvl w:ilvl="8" w:tentative="0">
      <w:start w:val="1"/>
      <w:numFmt w:val="lowerRoman"/>
      <w:lvlText w:val="%9."/>
      <w:lvlJc w:val="right"/>
      <w:pPr>
        <w:ind w:left="4261" w:hanging="44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jc3ZDc4YTI4OWI5ZTRkMDdkNWZhN2UwY2M5MDgxMTAifQ=="/>
    <w:docVar w:name="KSO_WPS_MARK_KEY" w:val="23326cb3-0f77-40ca-beff-ca1888f6d444"/>
  </w:docVars>
  <w:rsids>
    <w:rsidRoot w:val="765E15F1"/>
    <w:rsid w:val="00010AAA"/>
    <w:rsid w:val="00015EA5"/>
    <w:rsid w:val="000173AD"/>
    <w:rsid w:val="00033405"/>
    <w:rsid w:val="00050EDC"/>
    <w:rsid w:val="000546A1"/>
    <w:rsid w:val="000552A3"/>
    <w:rsid w:val="000822FA"/>
    <w:rsid w:val="000B1EF3"/>
    <w:rsid w:val="000F4635"/>
    <w:rsid w:val="00123F87"/>
    <w:rsid w:val="001251D0"/>
    <w:rsid w:val="00126A58"/>
    <w:rsid w:val="001427BF"/>
    <w:rsid w:val="001964E6"/>
    <w:rsid w:val="001A5FEA"/>
    <w:rsid w:val="001E06C6"/>
    <w:rsid w:val="002340E4"/>
    <w:rsid w:val="00235D18"/>
    <w:rsid w:val="0026177F"/>
    <w:rsid w:val="00267612"/>
    <w:rsid w:val="002B48B7"/>
    <w:rsid w:val="00310EE3"/>
    <w:rsid w:val="00350899"/>
    <w:rsid w:val="0038718D"/>
    <w:rsid w:val="003A4D61"/>
    <w:rsid w:val="003A4F07"/>
    <w:rsid w:val="003E302F"/>
    <w:rsid w:val="00444D0B"/>
    <w:rsid w:val="00444FBE"/>
    <w:rsid w:val="0045474D"/>
    <w:rsid w:val="00455CFB"/>
    <w:rsid w:val="004651D1"/>
    <w:rsid w:val="00465D91"/>
    <w:rsid w:val="0049292A"/>
    <w:rsid w:val="004A3165"/>
    <w:rsid w:val="004D0EDB"/>
    <w:rsid w:val="004D541B"/>
    <w:rsid w:val="004F7E0A"/>
    <w:rsid w:val="005072E5"/>
    <w:rsid w:val="00514E53"/>
    <w:rsid w:val="005C7796"/>
    <w:rsid w:val="005D069B"/>
    <w:rsid w:val="005D6AA5"/>
    <w:rsid w:val="006448A2"/>
    <w:rsid w:val="006751F4"/>
    <w:rsid w:val="006A18C4"/>
    <w:rsid w:val="006C79DB"/>
    <w:rsid w:val="006E0128"/>
    <w:rsid w:val="006E0806"/>
    <w:rsid w:val="00702378"/>
    <w:rsid w:val="00726AF0"/>
    <w:rsid w:val="007312D2"/>
    <w:rsid w:val="00736BE5"/>
    <w:rsid w:val="0074117B"/>
    <w:rsid w:val="00751509"/>
    <w:rsid w:val="007555C0"/>
    <w:rsid w:val="00791768"/>
    <w:rsid w:val="007B6154"/>
    <w:rsid w:val="007B7553"/>
    <w:rsid w:val="00823A26"/>
    <w:rsid w:val="00873EF1"/>
    <w:rsid w:val="00882BBB"/>
    <w:rsid w:val="00883BE0"/>
    <w:rsid w:val="008A6E59"/>
    <w:rsid w:val="008B2709"/>
    <w:rsid w:val="008B5C8D"/>
    <w:rsid w:val="008C169D"/>
    <w:rsid w:val="008C6517"/>
    <w:rsid w:val="008F2E8E"/>
    <w:rsid w:val="008F57F7"/>
    <w:rsid w:val="00900E15"/>
    <w:rsid w:val="00927FEC"/>
    <w:rsid w:val="009E59DB"/>
    <w:rsid w:val="00AA1E32"/>
    <w:rsid w:val="00AB4866"/>
    <w:rsid w:val="00AB5CD7"/>
    <w:rsid w:val="00AC20E4"/>
    <w:rsid w:val="00AC6279"/>
    <w:rsid w:val="00AE79B4"/>
    <w:rsid w:val="00AF1E61"/>
    <w:rsid w:val="00AF506F"/>
    <w:rsid w:val="00B157CC"/>
    <w:rsid w:val="00B45C68"/>
    <w:rsid w:val="00BA5E70"/>
    <w:rsid w:val="00C11C03"/>
    <w:rsid w:val="00C228E3"/>
    <w:rsid w:val="00C2710A"/>
    <w:rsid w:val="00C34905"/>
    <w:rsid w:val="00C35464"/>
    <w:rsid w:val="00C43F75"/>
    <w:rsid w:val="00C55397"/>
    <w:rsid w:val="00C64638"/>
    <w:rsid w:val="00C91A3A"/>
    <w:rsid w:val="00CC4FC3"/>
    <w:rsid w:val="00DA4FA5"/>
    <w:rsid w:val="00DA7781"/>
    <w:rsid w:val="00DB3986"/>
    <w:rsid w:val="00DD3827"/>
    <w:rsid w:val="00E252B0"/>
    <w:rsid w:val="00E811B7"/>
    <w:rsid w:val="00F12E50"/>
    <w:rsid w:val="00F3201D"/>
    <w:rsid w:val="00F96C0A"/>
    <w:rsid w:val="011F5DEB"/>
    <w:rsid w:val="020973F7"/>
    <w:rsid w:val="021653B1"/>
    <w:rsid w:val="02447828"/>
    <w:rsid w:val="024B6E08"/>
    <w:rsid w:val="026E2AF7"/>
    <w:rsid w:val="02B91782"/>
    <w:rsid w:val="03A27C31"/>
    <w:rsid w:val="041B49B8"/>
    <w:rsid w:val="04354AE8"/>
    <w:rsid w:val="04600ECB"/>
    <w:rsid w:val="04F873E4"/>
    <w:rsid w:val="052A16E3"/>
    <w:rsid w:val="06D76DC6"/>
    <w:rsid w:val="079F3996"/>
    <w:rsid w:val="08272274"/>
    <w:rsid w:val="0866335E"/>
    <w:rsid w:val="0A276804"/>
    <w:rsid w:val="0A7B4636"/>
    <w:rsid w:val="0AB21150"/>
    <w:rsid w:val="0CB664E7"/>
    <w:rsid w:val="0D3B70B4"/>
    <w:rsid w:val="0D8D4779"/>
    <w:rsid w:val="0E313343"/>
    <w:rsid w:val="0EBB4942"/>
    <w:rsid w:val="0ED408DE"/>
    <w:rsid w:val="0EF639C7"/>
    <w:rsid w:val="0FDB352F"/>
    <w:rsid w:val="1050553C"/>
    <w:rsid w:val="10614E7C"/>
    <w:rsid w:val="10A27447"/>
    <w:rsid w:val="11422BD1"/>
    <w:rsid w:val="116E1FDD"/>
    <w:rsid w:val="126311D2"/>
    <w:rsid w:val="132F62D2"/>
    <w:rsid w:val="13D70085"/>
    <w:rsid w:val="14024BBC"/>
    <w:rsid w:val="152B1AD4"/>
    <w:rsid w:val="15391061"/>
    <w:rsid w:val="15DE6DEC"/>
    <w:rsid w:val="15ED03DB"/>
    <w:rsid w:val="16EE1DB2"/>
    <w:rsid w:val="173954F2"/>
    <w:rsid w:val="17FD5C1D"/>
    <w:rsid w:val="18F81BCB"/>
    <w:rsid w:val="19FA24C0"/>
    <w:rsid w:val="1C147426"/>
    <w:rsid w:val="1C9D45FB"/>
    <w:rsid w:val="1D6837E7"/>
    <w:rsid w:val="1E2E7514"/>
    <w:rsid w:val="1E4C1AE7"/>
    <w:rsid w:val="1E9C05FC"/>
    <w:rsid w:val="1EC82B87"/>
    <w:rsid w:val="1F1F71FB"/>
    <w:rsid w:val="1F7A10DD"/>
    <w:rsid w:val="1F9302DA"/>
    <w:rsid w:val="1F9A5FFD"/>
    <w:rsid w:val="1FC102B2"/>
    <w:rsid w:val="1FCA360B"/>
    <w:rsid w:val="206A3341"/>
    <w:rsid w:val="20A1713B"/>
    <w:rsid w:val="21880E55"/>
    <w:rsid w:val="21923ACB"/>
    <w:rsid w:val="22347461"/>
    <w:rsid w:val="22751E5B"/>
    <w:rsid w:val="227E7186"/>
    <w:rsid w:val="23795CDF"/>
    <w:rsid w:val="24F61CCB"/>
    <w:rsid w:val="255D6CCF"/>
    <w:rsid w:val="25AC22E6"/>
    <w:rsid w:val="26686B53"/>
    <w:rsid w:val="26B86A21"/>
    <w:rsid w:val="26B91CE3"/>
    <w:rsid w:val="270D62B7"/>
    <w:rsid w:val="273F68F9"/>
    <w:rsid w:val="27B45491"/>
    <w:rsid w:val="27D663B3"/>
    <w:rsid w:val="281C6C1B"/>
    <w:rsid w:val="286402BA"/>
    <w:rsid w:val="28A34CE5"/>
    <w:rsid w:val="293E0559"/>
    <w:rsid w:val="29920292"/>
    <w:rsid w:val="2A274423"/>
    <w:rsid w:val="2A4A57F8"/>
    <w:rsid w:val="2C1D0F66"/>
    <w:rsid w:val="2CE47432"/>
    <w:rsid w:val="2D6B412A"/>
    <w:rsid w:val="2E983210"/>
    <w:rsid w:val="2EA03CAF"/>
    <w:rsid w:val="2EB93E1F"/>
    <w:rsid w:val="2F8F4121"/>
    <w:rsid w:val="2FCA7CB6"/>
    <w:rsid w:val="2FF30C0D"/>
    <w:rsid w:val="301218C0"/>
    <w:rsid w:val="30295150"/>
    <w:rsid w:val="30354AD0"/>
    <w:rsid w:val="30BB0BA6"/>
    <w:rsid w:val="30EA03BF"/>
    <w:rsid w:val="30F718DE"/>
    <w:rsid w:val="315E0057"/>
    <w:rsid w:val="31E565B8"/>
    <w:rsid w:val="32140A93"/>
    <w:rsid w:val="32570EF9"/>
    <w:rsid w:val="328609DF"/>
    <w:rsid w:val="328965D1"/>
    <w:rsid w:val="32E62B90"/>
    <w:rsid w:val="33A7013C"/>
    <w:rsid w:val="33CA5530"/>
    <w:rsid w:val="33F7221B"/>
    <w:rsid w:val="350C3926"/>
    <w:rsid w:val="351942AE"/>
    <w:rsid w:val="3542797C"/>
    <w:rsid w:val="35774C01"/>
    <w:rsid w:val="358F1196"/>
    <w:rsid w:val="35B37167"/>
    <w:rsid w:val="361F36EE"/>
    <w:rsid w:val="3679148F"/>
    <w:rsid w:val="37006346"/>
    <w:rsid w:val="374635AF"/>
    <w:rsid w:val="3798794D"/>
    <w:rsid w:val="37B409D1"/>
    <w:rsid w:val="37CB294F"/>
    <w:rsid w:val="37E01E12"/>
    <w:rsid w:val="37E05214"/>
    <w:rsid w:val="37E907D0"/>
    <w:rsid w:val="37FB7CA5"/>
    <w:rsid w:val="383513A9"/>
    <w:rsid w:val="38930637"/>
    <w:rsid w:val="38ED44C9"/>
    <w:rsid w:val="39A20F7B"/>
    <w:rsid w:val="3AA44095"/>
    <w:rsid w:val="3AAD154D"/>
    <w:rsid w:val="3B3C43DA"/>
    <w:rsid w:val="3C837CA0"/>
    <w:rsid w:val="3D4218E5"/>
    <w:rsid w:val="3D453D0D"/>
    <w:rsid w:val="3DCC00F6"/>
    <w:rsid w:val="3DD443B6"/>
    <w:rsid w:val="3DF134B3"/>
    <w:rsid w:val="3E4207B3"/>
    <w:rsid w:val="3E726EF0"/>
    <w:rsid w:val="3E91279D"/>
    <w:rsid w:val="3EF67673"/>
    <w:rsid w:val="3F3D4244"/>
    <w:rsid w:val="3F6C775A"/>
    <w:rsid w:val="3FF05D87"/>
    <w:rsid w:val="412F2128"/>
    <w:rsid w:val="414601C0"/>
    <w:rsid w:val="41CC7669"/>
    <w:rsid w:val="41F07E16"/>
    <w:rsid w:val="437B7397"/>
    <w:rsid w:val="43E87725"/>
    <w:rsid w:val="43EC4211"/>
    <w:rsid w:val="43FE0CAC"/>
    <w:rsid w:val="44C935E1"/>
    <w:rsid w:val="44DD3BAE"/>
    <w:rsid w:val="45050537"/>
    <w:rsid w:val="450F6C24"/>
    <w:rsid w:val="452F2FE1"/>
    <w:rsid w:val="45DA631E"/>
    <w:rsid w:val="461D29EA"/>
    <w:rsid w:val="46CD0D48"/>
    <w:rsid w:val="471B6F39"/>
    <w:rsid w:val="473A15D4"/>
    <w:rsid w:val="474B7080"/>
    <w:rsid w:val="47E86BB2"/>
    <w:rsid w:val="4832149E"/>
    <w:rsid w:val="48863EDD"/>
    <w:rsid w:val="48F9455E"/>
    <w:rsid w:val="49BD785A"/>
    <w:rsid w:val="49C1092B"/>
    <w:rsid w:val="4AAA7A11"/>
    <w:rsid w:val="4B387988"/>
    <w:rsid w:val="4B3A2EE9"/>
    <w:rsid w:val="4C301782"/>
    <w:rsid w:val="4C4502E4"/>
    <w:rsid w:val="4CD40D75"/>
    <w:rsid w:val="4CF106EA"/>
    <w:rsid w:val="4CF136D5"/>
    <w:rsid w:val="4D1D271C"/>
    <w:rsid w:val="4D91179D"/>
    <w:rsid w:val="4DAA1B7C"/>
    <w:rsid w:val="4DD9682A"/>
    <w:rsid w:val="4F477FF1"/>
    <w:rsid w:val="4F71302A"/>
    <w:rsid w:val="4F8A0867"/>
    <w:rsid w:val="4FA15887"/>
    <w:rsid w:val="4FF56C1A"/>
    <w:rsid w:val="50027558"/>
    <w:rsid w:val="505A2D4E"/>
    <w:rsid w:val="50E12B5C"/>
    <w:rsid w:val="513868DB"/>
    <w:rsid w:val="518C0754"/>
    <w:rsid w:val="51A75470"/>
    <w:rsid w:val="522B1A1A"/>
    <w:rsid w:val="529E7E5B"/>
    <w:rsid w:val="5349426B"/>
    <w:rsid w:val="54D73161"/>
    <w:rsid w:val="55426FB0"/>
    <w:rsid w:val="55E72D6A"/>
    <w:rsid w:val="560D1DBC"/>
    <w:rsid w:val="56461A61"/>
    <w:rsid w:val="56814E4E"/>
    <w:rsid w:val="5683788E"/>
    <w:rsid w:val="56F0350D"/>
    <w:rsid w:val="570F35F5"/>
    <w:rsid w:val="572E39BC"/>
    <w:rsid w:val="57521397"/>
    <w:rsid w:val="578B2601"/>
    <w:rsid w:val="58180D9A"/>
    <w:rsid w:val="58B04AC3"/>
    <w:rsid w:val="599F25F9"/>
    <w:rsid w:val="59D37EAE"/>
    <w:rsid w:val="5A681564"/>
    <w:rsid w:val="5B4271EE"/>
    <w:rsid w:val="5C266890"/>
    <w:rsid w:val="5C687C7C"/>
    <w:rsid w:val="5C69772C"/>
    <w:rsid w:val="5C7834CB"/>
    <w:rsid w:val="5CEF0347"/>
    <w:rsid w:val="5D110DF0"/>
    <w:rsid w:val="5D3024F2"/>
    <w:rsid w:val="5D6879E4"/>
    <w:rsid w:val="5DB52CF0"/>
    <w:rsid w:val="5DE26BAD"/>
    <w:rsid w:val="5E9B01A4"/>
    <w:rsid w:val="5EE017FC"/>
    <w:rsid w:val="5F4B254C"/>
    <w:rsid w:val="5F7D5D2C"/>
    <w:rsid w:val="5FF113A3"/>
    <w:rsid w:val="605D2CE4"/>
    <w:rsid w:val="610B09CD"/>
    <w:rsid w:val="610B741E"/>
    <w:rsid w:val="621438E4"/>
    <w:rsid w:val="63605E0E"/>
    <w:rsid w:val="63CE364B"/>
    <w:rsid w:val="642B01DC"/>
    <w:rsid w:val="65290DE5"/>
    <w:rsid w:val="66302B58"/>
    <w:rsid w:val="66B421E6"/>
    <w:rsid w:val="66E40070"/>
    <w:rsid w:val="67F41B37"/>
    <w:rsid w:val="68223FA2"/>
    <w:rsid w:val="68845596"/>
    <w:rsid w:val="68EF10C6"/>
    <w:rsid w:val="68F330AE"/>
    <w:rsid w:val="692945F8"/>
    <w:rsid w:val="693F3A06"/>
    <w:rsid w:val="6A067701"/>
    <w:rsid w:val="6A9D21A0"/>
    <w:rsid w:val="6B413622"/>
    <w:rsid w:val="6C3C5980"/>
    <w:rsid w:val="6C8D45A3"/>
    <w:rsid w:val="6CCC71AB"/>
    <w:rsid w:val="6D9D7236"/>
    <w:rsid w:val="6EE00FB3"/>
    <w:rsid w:val="6EF530A1"/>
    <w:rsid w:val="6F1B2B08"/>
    <w:rsid w:val="701D5BD9"/>
    <w:rsid w:val="71467BE4"/>
    <w:rsid w:val="726E5133"/>
    <w:rsid w:val="72A81FE6"/>
    <w:rsid w:val="73256050"/>
    <w:rsid w:val="735C5118"/>
    <w:rsid w:val="73607C7B"/>
    <w:rsid w:val="736F3422"/>
    <w:rsid w:val="737E1918"/>
    <w:rsid w:val="742F4BAC"/>
    <w:rsid w:val="74C94DB4"/>
    <w:rsid w:val="762027B2"/>
    <w:rsid w:val="76550C66"/>
    <w:rsid w:val="76567682"/>
    <w:rsid w:val="765E15F1"/>
    <w:rsid w:val="76960D3D"/>
    <w:rsid w:val="76E25CB9"/>
    <w:rsid w:val="77987647"/>
    <w:rsid w:val="77D22F63"/>
    <w:rsid w:val="77E5503D"/>
    <w:rsid w:val="78B930E3"/>
    <w:rsid w:val="78D45AD6"/>
    <w:rsid w:val="790A14F7"/>
    <w:rsid w:val="79A64B58"/>
    <w:rsid w:val="79B63A8F"/>
    <w:rsid w:val="79D13383"/>
    <w:rsid w:val="7A2250EE"/>
    <w:rsid w:val="7A246782"/>
    <w:rsid w:val="7C3C3E81"/>
    <w:rsid w:val="7C413582"/>
    <w:rsid w:val="7C983C1F"/>
    <w:rsid w:val="7CED7166"/>
    <w:rsid w:val="7CFD384D"/>
    <w:rsid w:val="7CFD535E"/>
    <w:rsid w:val="7DF65741"/>
    <w:rsid w:val="7DF76C66"/>
    <w:rsid w:val="7E526795"/>
    <w:rsid w:val="7F5A3979"/>
    <w:rsid w:val="7F7F03BE"/>
    <w:rsid w:val="7FA4108A"/>
    <w:rsid w:val="FBFA17AB"/>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qFormat="1"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2"/>
      <w:lang w:val="en-US" w:eastAsia="zh-CN" w:bidi="ar-SA"/>
    </w:rPr>
  </w:style>
  <w:style w:type="character" w:default="1" w:styleId="8">
    <w:name w:val="Default Paragraph Font"/>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List Number 2"/>
    <w:basedOn w:val="1"/>
    <w:qFormat/>
    <w:uiPriority w:val="0"/>
    <w:pPr>
      <w:numPr>
        <w:ilvl w:val="0"/>
        <w:numId w:val="1"/>
      </w:numPr>
    </w:pPr>
  </w:style>
  <w:style w:type="paragraph" w:styleId="3">
    <w:name w:val="annotation text"/>
    <w:basedOn w:val="1"/>
    <w:qFormat/>
    <w:uiPriority w:val="0"/>
    <w:pPr>
      <w:jc w:val="left"/>
    </w:pPr>
  </w:style>
  <w:style w:type="paragraph" w:styleId="4">
    <w:name w:val="footer"/>
    <w:basedOn w:val="1"/>
    <w:unhideWhenUsed/>
    <w:qFormat/>
    <w:uiPriority w:val="99"/>
    <w:pPr>
      <w:tabs>
        <w:tab w:val="center" w:pos="4153"/>
        <w:tab w:val="right" w:pos="8306"/>
      </w:tabs>
      <w:snapToGrid w:val="0"/>
      <w:jc w:val="left"/>
    </w:pPr>
    <w:rPr>
      <w:sz w:val="18"/>
      <w:szCs w:val="18"/>
    </w:rPr>
  </w:style>
  <w:style w:type="paragraph" w:styleId="5">
    <w:name w:val="header"/>
    <w:basedOn w:val="1"/>
    <w:link w:val="9"/>
    <w:qFormat/>
    <w:uiPriority w:val="0"/>
    <w:pPr>
      <w:pBdr>
        <w:bottom w:val="single" w:color="auto" w:sz="6" w:space="1"/>
      </w:pBdr>
      <w:tabs>
        <w:tab w:val="center" w:pos="4153"/>
        <w:tab w:val="right" w:pos="8306"/>
      </w:tabs>
      <w:snapToGrid w:val="0"/>
      <w:jc w:val="center"/>
    </w:pPr>
    <w:rPr>
      <w:sz w:val="18"/>
      <w:szCs w:val="18"/>
    </w:rPr>
  </w:style>
  <w:style w:type="paragraph" w:styleId="6">
    <w:name w:val="Normal (Web)"/>
    <w:basedOn w:val="1"/>
    <w:unhideWhenUsed/>
    <w:qFormat/>
    <w:uiPriority w:val="99"/>
    <w:rPr>
      <w:sz w:val="24"/>
    </w:rPr>
  </w:style>
  <w:style w:type="character" w:customStyle="1" w:styleId="9">
    <w:name w:val="页眉 字符"/>
    <w:basedOn w:val="8"/>
    <w:link w:val="5"/>
    <w:qFormat/>
    <w:uiPriority w:val="0"/>
    <w:rPr>
      <w:kern w:val="2"/>
      <w:sz w:val="18"/>
      <w:szCs w:val="18"/>
    </w:rPr>
  </w:style>
  <w:style w:type="paragraph" w:styleId="10">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sv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numbering" Target="numbering.xml"/><Relationship Id="rId13" Type="http://schemas.openxmlformats.org/officeDocument/2006/relationships/image" Target="media/image9.pn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sv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Microsoft</Company>
  <Pages>7</Pages>
  <Words>3257</Words>
  <Characters>3582</Characters>
  <Lines>143</Lines>
  <Paragraphs>141</Paragraphs>
  <TotalTime>13</TotalTime>
  <ScaleCrop>false</ScaleCrop>
  <LinksUpToDate>false</LinksUpToDate>
  <CharactersWithSpaces>3733</CharactersWithSpaces>
  <Application>WPS Office_6.11.0.8885_F1E327BC-269C-435d-A152-05C5408002CA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2025-04-27T17:24:00Z</dcterms:created>
  <dc:creator>韵雅</dc:creator>
  <cp:lastModifiedBy>mll</cp:lastModifiedBy>
  <cp:lastPrinted>2025-04-27T11:44:00Z</cp:lastPrinted>
  <dcterms:modified xsi:type="dcterms:W3CDTF">2025-04-28T17:50:11Z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2052-6.11.0.8885</vt:lpwstr>
  </property>
  <property fmtid="{D5CDD505-2E9C-101B-9397-08002B2CF9AE}" pid="3" name="ICV">
    <vt:lpwstr>CD6DE98B68405842534F0F68D904DA6E_43</vt:lpwstr>
  </property>
  <property fmtid="{D5CDD505-2E9C-101B-9397-08002B2CF9AE}" pid="4" name="KSOTemplateDocerSaveRecord">
    <vt:lpwstr>eyJoZGlkIjoiNWY5OGZiYmY5OWNhM2E3MGYyMGFmM2NiMTUyNDBlZDMiLCJ1c2VySWQiOiIzMzgzNzY4NzUifQ==</vt:lpwstr>
  </property>
</Properties>
</file>