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oter1.xml" ContentType="application/vnd.openxmlformats-officedocument.wordprocessingml.footer+xml"/>
  <Override PartName="/word/media/image2.svg" ContentType="image/svg+xml"/>
  <Override PartName="/word/media/image6.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5DB2CFD">
      <w:pPr>
        <w:widowControl/>
        <w:rPr>
          <w:rFonts w:eastAsia="仿宋_GB2312"/>
          <w:kern w:val="0"/>
          <w:sz w:val="36"/>
          <w:szCs w:val="36"/>
        </w:rPr>
      </w:pPr>
      <w:bookmarkStart w:id="0" w:name="_GoBack"/>
      <w:bookmarkEnd w:id="0"/>
      <w:r>
        <w:rPr>
          <w:rFonts w:eastAsia="仿宋_GB2312"/>
          <w:kern w:val="0"/>
          <w:sz w:val="30"/>
          <w:szCs w:val="30"/>
        </w:rPr>
        <w:t>附件1</w:t>
      </w:r>
    </w:p>
    <w:p w14:paraId="5459C4D8">
      <w:pPr>
        <w:widowControl/>
        <w:spacing w:after="319" w:afterLines="100"/>
        <w:jc w:val="center"/>
        <w:rPr>
          <w:rFonts w:eastAsia="华文中宋"/>
          <w:b/>
          <w:kern w:val="0"/>
          <w:sz w:val="36"/>
          <w:szCs w:val="36"/>
        </w:rPr>
      </w:pPr>
      <w:r>
        <w:rPr>
          <w:rFonts w:eastAsia="华文中宋"/>
          <w:b/>
          <w:kern w:val="0"/>
          <w:sz w:val="36"/>
          <w:szCs w:val="36"/>
        </w:rPr>
        <w:t>师资简介</w:t>
      </w:r>
    </w:p>
    <w:p w14:paraId="4A5B5DA4">
      <w:pPr>
        <w:keepNext w:val="0"/>
        <w:keepLines w:val="0"/>
        <w:pageBreakBefore w:val="0"/>
        <w:kinsoku/>
        <w:wordWrap/>
        <w:overflowPunct/>
        <w:topLinePunct w:val="0"/>
        <w:autoSpaceDE/>
        <w:autoSpaceDN/>
        <w:bidi w:val="0"/>
        <w:adjustRightInd/>
        <w:snapToGrid/>
        <w:spacing w:line="570" w:lineRule="exact"/>
        <w:textAlignment w:val="auto"/>
        <w:rPr>
          <w:rFonts w:hint="eastAsia" w:ascii="仿宋_GB2312" w:hAnsi="仿宋_GB2312" w:eastAsia="仿宋_GB2312" w:cs="仿宋_GB2312"/>
          <w:b/>
          <w:color w:val="auto"/>
          <w:sz w:val="30"/>
          <w:szCs w:val="30"/>
        </w:rPr>
      </w:pPr>
      <w:r>
        <w:rPr>
          <w:rFonts w:hint="eastAsia" w:ascii="仿宋_GB2312" w:hAnsi="仿宋_GB2312" w:eastAsia="仿宋_GB2312" w:cs="仿宋_GB2312"/>
          <w:b/>
          <w:color w:val="auto"/>
          <w:sz w:val="30"/>
          <w:szCs w:val="30"/>
          <w:lang w:val="en-US" w:eastAsia="zh-CN"/>
        </w:rPr>
        <w:t>1.</w:t>
      </w:r>
      <w:r>
        <w:rPr>
          <w:rFonts w:hint="eastAsia" w:ascii="仿宋_GB2312" w:hAnsi="仿宋_GB2312" w:eastAsia="仿宋_GB2312" w:cs="仿宋_GB2312"/>
          <w:b/>
          <w:color w:val="auto"/>
          <w:sz w:val="30"/>
          <w:szCs w:val="30"/>
        </w:rPr>
        <w:t>宋安成  老师</w:t>
      </w:r>
    </w:p>
    <w:p w14:paraId="2E242FC0">
      <w:pPr>
        <w:keepNext w:val="0"/>
        <w:keepLines w:val="0"/>
        <w:pageBreakBefore w:val="0"/>
        <w:kinsoku/>
        <w:wordWrap/>
        <w:overflowPunct/>
        <w:topLinePunct w:val="0"/>
        <w:autoSpaceDE/>
        <w:autoSpaceDN/>
        <w:bidi w:val="0"/>
        <w:adjustRightInd/>
        <w:snapToGrid/>
        <w:spacing w:line="570" w:lineRule="exact"/>
        <w:textAlignment w:val="auto"/>
        <w:rPr>
          <w:rFonts w:hint="eastAsia" w:ascii="仿宋_GB2312" w:hAnsi="仿宋_GB2312" w:eastAsia="仿宋_GB2312" w:cs="仿宋_GB2312"/>
          <w:bCs/>
          <w:color w:val="auto"/>
          <w:sz w:val="30"/>
          <w:szCs w:val="30"/>
        </w:rPr>
      </w:pPr>
      <w:r>
        <w:rPr>
          <w:rFonts w:hint="eastAsia" w:ascii="仿宋_GB2312" w:hAnsi="仿宋_GB2312" w:eastAsia="仿宋_GB2312" w:cs="仿宋_GB2312"/>
          <w:b/>
          <w:color w:val="auto"/>
          <w:sz w:val="30"/>
          <w:szCs w:val="30"/>
        </w:rPr>
        <w:t>主讲：</w:t>
      </w:r>
      <w:r>
        <w:rPr>
          <w:rFonts w:hint="eastAsia" w:ascii="仿宋_GB2312" w:hAnsi="仿宋_GB2312" w:eastAsia="仿宋_GB2312" w:cs="仿宋_GB2312"/>
          <w:bCs/>
          <w:color w:val="auto"/>
          <w:sz w:val="30"/>
          <w:szCs w:val="30"/>
        </w:rPr>
        <w:t>物业项目运营常见法律问题实务解析</w:t>
      </w:r>
    </w:p>
    <w:p w14:paraId="3D48A40E">
      <w:pPr>
        <w:keepNext w:val="0"/>
        <w:keepLines w:val="0"/>
        <w:pageBreakBefore w:val="0"/>
        <w:kinsoku/>
        <w:wordWrap/>
        <w:overflowPunct/>
        <w:topLinePunct w:val="0"/>
        <w:autoSpaceDE/>
        <w:autoSpaceDN/>
        <w:bidi w:val="0"/>
        <w:adjustRightInd/>
        <w:snapToGrid/>
        <w:spacing w:line="570" w:lineRule="exact"/>
        <w:ind w:firstLine="900" w:firstLineChars="300"/>
        <w:textAlignment w:val="auto"/>
        <w:rPr>
          <w:rFonts w:hint="eastAsia" w:ascii="仿宋_GB2312" w:hAnsi="仿宋_GB2312" w:eastAsia="仿宋_GB2312" w:cs="仿宋_GB2312"/>
          <w:bCs/>
          <w:color w:val="auto"/>
          <w:sz w:val="30"/>
          <w:szCs w:val="30"/>
        </w:rPr>
      </w:pPr>
      <w:r>
        <w:rPr>
          <w:rFonts w:hint="eastAsia" w:ascii="仿宋_GB2312" w:hAnsi="仿宋_GB2312" w:eastAsia="仿宋_GB2312" w:cs="仿宋_GB2312"/>
          <w:bCs/>
          <w:color w:val="auto"/>
          <w:sz w:val="30"/>
          <w:szCs w:val="30"/>
        </w:rPr>
        <w:t>维修资金与公共收益法律实务</w:t>
      </w:r>
    </w:p>
    <w:p w14:paraId="26CA759E">
      <w:pPr>
        <w:keepNext w:val="0"/>
        <w:keepLines w:val="0"/>
        <w:pageBreakBefore w:val="0"/>
        <w:kinsoku/>
        <w:wordWrap/>
        <w:overflowPunct/>
        <w:topLinePunct w:val="0"/>
        <w:autoSpaceDE/>
        <w:autoSpaceDN/>
        <w:bidi w:val="0"/>
        <w:adjustRightInd/>
        <w:snapToGrid/>
        <w:spacing w:line="570" w:lineRule="exact"/>
        <w:textAlignment w:val="auto"/>
        <w:rPr>
          <w:rFonts w:hint="eastAsia" w:ascii="仿宋_GB2312" w:hAnsi="仿宋_GB2312" w:eastAsia="仿宋_GB2312" w:cs="仿宋_GB2312"/>
          <w:bCs/>
          <w:color w:val="auto"/>
          <w:sz w:val="30"/>
          <w:szCs w:val="30"/>
          <w:lang w:eastAsia="zh-CN"/>
        </w:rPr>
      </w:pPr>
      <w:r>
        <w:rPr>
          <w:rFonts w:hint="eastAsia" w:ascii="仿宋_GB2312" w:hAnsi="仿宋_GB2312" w:eastAsia="仿宋_GB2312" w:cs="仿宋_GB2312"/>
          <w:b/>
          <w:color w:val="auto"/>
          <w:sz w:val="30"/>
          <w:szCs w:val="30"/>
        </w:rPr>
        <w:t>职务：</w:t>
      </w:r>
      <w:r>
        <w:rPr>
          <w:rFonts w:hint="eastAsia" w:ascii="仿宋_GB2312" w:hAnsi="仿宋_GB2312" w:eastAsia="仿宋_GB2312" w:cs="仿宋_GB2312"/>
          <w:bCs/>
          <w:color w:val="auto"/>
          <w:sz w:val="30"/>
          <w:szCs w:val="30"/>
        </w:rPr>
        <w:t>中国物业管理协会法律政策</w:t>
      </w:r>
      <w:r>
        <w:rPr>
          <w:rFonts w:hint="eastAsia" w:ascii="仿宋_GB2312" w:hAnsi="仿宋_GB2312" w:eastAsia="仿宋_GB2312" w:cs="仿宋_GB2312"/>
          <w:bCs/>
          <w:color w:val="auto"/>
          <w:sz w:val="30"/>
          <w:szCs w:val="30"/>
          <w:lang w:val="en-US" w:eastAsia="zh-CN"/>
        </w:rPr>
        <w:t>专业</w:t>
      </w:r>
      <w:r>
        <w:rPr>
          <w:rFonts w:hint="eastAsia" w:ascii="仿宋_GB2312" w:hAnsi="仿宋_GB2312" w:eastAsia="仿宋_GB2312" w:cs="仿宋_GB2312"/>
          <w:bCs/>
          <w:color w:val="auto"/>
          <w:sz w:val="30"/>
          <w:szCs w:val="30"/>
        </w:rPr>
        <w:t>委员会</w:t>
      </w:r>
      <w:r>
        <w:rPr>
          <w:rFonts w:hint="eastAsia" w:ascii="仿宋_GB2312" w:hAnsi="仿宋_GB2312" w:eastAsia="仿宋_GB2312" w:cs="仿宋_GB2312"/>
          <w:bCs/>
          <w:color w:val="auto"/>
          <w:sz w:val="30"/>
          <w:szCs w:val="30"/>
          <w:lang w:val="en-US" w:eastAsia="zh-CN"/>
        </w:rPr>
        <w:t xml:space="preserve"> </w:t>
      </w:r>
      <w:r>
        <w:rPr>
          <w:rFonts w:hint="eastAsia" w:ascii="仿宋_GB2312" w:hAnsi="仿宋_GB2312" w:eastAsia="仿宋_GB2312" w:cs="仿宋_GB2312"/>
          <w:bCs/>
          <w:color w:val="auto"/>
          <w:sz w:val="30"/>
          <w:szCs w:val="30"/>
        </w:rPr>
        <w:t>副</w:t>
      </w:r>
      <w:r>
        <w:rPr>
          <w:rFonts w:hint="eastAsia" w:ascii="仿宋_GB2312" w:hAnsi="仿宋_GB2312" w:eastAsia="仿宋_GB2312" w:cs="仿宋_GB2312"/>
          <w:bCs/>
          <w:color w:val="auto"/>
          <w:sz w:val="30"/>
          <w:szCs w:val="30"/>
          <w:lang w:val="en-US" w:eastAsia="zh-CN"/>
        </w:rPr>
        <w:t>主任</w:t>
      </w:r>
    </w:p>
    <w:p w14:paraId="400F01A5">
      <w:pPr>
        <w:keepNext w:val="0"/>
        <w:keepLines w:val="0"/>
        <w:pageBreakBefore w:val="0"/>
        <w:kinsoku/>
        <w:wordWrap/>
        <w:overflowPunct/>
        <w:topLinePunct w:val="0"/>
        <w:autoSpaceDE/>
        <w:autoSpaceDN/>
        <w:bidi w:val="0"/>
        <w:adjustRightInd/>
        <w:snapToGrid/>
        <w:spacing w:line="570" w:lineRule="exact"/>
        <w:ind w:firstLine="900" w:firstLineChars="300"/>
        <w:textAlignment w:val="auto"/>
        <w:rPr>
          <w:rFonts w:hint="eastAsia" w:ascii="仿宋_GB2312" w:hAnsi="仿宋_GB2312" w:eastAsia="仿宋_GB2312" w:cs="仿宋_GB2312"/>
          <w:bCs/>
          <w:color w:val="auto"/>
          <w:sz w:val="30"/>
          <w:szCs w:val="30"/>
        </w:rPr>
      </w:pPr>
      <w:r>
        <w:rPr>
          <w:rFonts w:hint="eastAsia" w:ascii="仿宋_GB2312" w:hAnsi="仿宋_GB2312" w:eastAsia="仿宋_GB2312" w:cs="仿宋_GB2312"/>
          <w:bCs/>
          <w:color w:val="auto"/>
          <w:sz w:val="30"/>
          <w:szCs w:val="30"/>
        </w:rPr>
        <w:t>中华全国律师协会建设工程与房地产专业委员会</w:t>
      </w:r>
      <w:r>
        <w:rPr>
          <w:rFonts w:hint="eastAsia" w:ascii="仿宋_GB2312" w:hAnsi="仿宋_GB2312" w:eastAsia="仿宋_GB2312" w:cs="仿宋_GB2312"/>
          <w:bCs/>
          <w:color w:val="auto"/>
          <w:sz w:val="30"/>
          <w:szCs w:val="30"/>
          <w:lang w:val="en-US" w:eastAsia="zh-CN"/>
        </w:rPr>
        <w:t xml:space="preserve"> </w:t>
      </w:r>
      <w:r>
        <w:rPr>
          <w:rFonts w:hint="eastAsia" w:ascii="仿宋_GB2312" w:hAnsi="仿宋_GB2312" w:eastAsia="仿宋_GB2312" w:cs="仿宋_GB2312"/>
          <w:bCs/>
          <w:color w:val="auto"/>
          <w:sz w:val="30"/>
          <w:szCs w:val="30"/>
        </w:rPr>
        <w:t>委员</w:t>
      </w:r>
    </w:p>
    <w:p w14:paraId="1ABEE937">
      <w:pPr>
        <w:keepNext w:val="0"/>
        <w:keepLines w:val="0"/>
        <w:pageBreakBefore w:val="0"/>
        <w:kinsoku/>
        <w:wordWrap/>
        <w:overflowPunct/>
        <w:topLinePunct w:val="0"/>
        <w:autoSpaceDE/>
        <w:autoSpaceDN/>
        <w:bidi w:val="0"/>
        <w:adjustRightInd/>
        <w:snapToGrid/>
        <w:spacing w:line="570" w:lineRule="exact"/>
        <w:ind w:firstLine="900" w:firstLineChars="300"/>
        <w:textAlignment w:val="auto"/>
        <w:rPr>
          <w:rFonts w:hint="eastAsia" w:ascii="仿宋_GB2312" w:hAnsi="仿宋_GB2312" w:eastAsia="仿宋_GB2312" w:cs="仿宋_GB2312"/>
          <w:bCs/>
          <w:color w:val="auto"/>
          <w:sz w:val="30"/>
          <w:szCs w:val="30"/>
        </w:rPr>
      </w:pPr>
      <w:r>
        <w:rPr>
          <w:rFonts w:hint="eastAsia" w:ascii="仿宋_GB2312" w:hAnsi="仿宋_GB2312" w:eastAsia="仿宋_GB2312" w:cs="仿宋_GB2312"/>
          <w:bCs/>
          <w:color w:val="auto"/>
          <w:sz w:val="30"/>
          <w:szCs w:val="30"/>
        </w:rPr>
        <w:t>上海市律师协会物业管理专业委员会</w:t>
      </w:r>
      <w:r>
        <w:rPr>
          <w:rFonts w:hint="eastAsia" w:ascii="仿宋_GB2312" w:hAnsi="仿宋_GB2312" w:eastAsia="仿宋_GB2312" w:cs="仿宋_GB2312"/>
          <w:bCs/>
          <w:color w:val="auto"/>
          <w:sz w:val="30"/>
          <w:szCs w:val="30"/>
          <w:lang w:val="en-US" w:eastAsia="zh-CN"/>
        </w:rPr>
        <w:t xml:space="preserve"> </w:t>
      </w:r>
      <w:r>
        <w:rPr>
          <w:rFonts w:hint="eastAsia" w:ascii="仿宋_GB2312" w:hAnsi="仿宋_GB2312" w:eastAsia="仿宋_GB2312" w:cs="仿宋_GB2312"/>
          <w:bCs/>
          <w:color w:val="auto"/>
          <w:sz w:val="30"/>
          <w:szCs w:val="30"/>
        </w:rPr>
        <w:t>主任</w:t>
      </w:r>
    </w:p>
    <w:p w14:paraId="2905A764">
      <w:pPr>
        <w:keepNext w:val="0"/>
        <w:keepLines w:val="0"/>
        <w:pageBreakBefore w:val="0"/>
        <w:kinsoku/>
        <w:wordWrap/>
        <w:overflowPunct/>
        <w:topLinePunct w:val="0"/>
        <w:autoSpaceDE/>
        <w:autoSpaceDN/>
        <w:bidi w:val="0"/>
        <w:adjustRightInd/>
        <w:snapToGrid/>
        <w:spacing w:line="570" w:lineRule="exact"/>
        <w:ind w:firstLine="900" w:firstLineChars="300"/>
        <w:textAlignment w:val="auto"/>
        <w:rPr>
          <w:rFonts w:hint="eastAsia" w:ascii="仿宋_GB2312" w:hAnsi="仿宋_GB2312" w:eastAsia="仿宋_GB2312" w:cs="仿宋_GB2312"/>
          <w:bCs/>
          <w:color w:val="auto"/>
          <w:sz w:val="30"/>
          <w:szCs w:val="30"/>
        </w:rPr>
      </w:pPr>
      <w:r>
        <w:rPr>
          <w:rFonts w:hint="eastAsia" w:ascii="仿宋_GB2312" w:hAnsi="仿宋_GB2312" w:eastAsia="仿宋_GB2312" w:cs="仿宋_GB2312"/>
          <w:bCs/>
          <w:color w:val="auto"/>
          <w:sz w:val="30"/>
          <w:szCs w:val="30"/>
        </w:rPr>
        <w:t>上海市物业管理行业协会</w:t>
      </w:r>
      <w:r>
        <w:rPr>
          <w:rFonts w:hint="eastAsia" w:ascii="仿宋_GB2312" w:hAnsi="仿宋_GB2312" w:eastAsia="仿宋_GB2312" w:cs="仿宋_GB2312"/>
          <w:bCs/>
          <w:color w:val="auto"/>
          <w:sz w:val="30"/>
          <w:szCs w:val="30"/>
          <w:lang w:val="en-US" w:eastAsia="zh-CN"/>
        </w:rPr>
        <w:t xml:space="preserve"> </w:t>
      </w:r>
      <w:r>
        <w:rPr>
          <w:rFonts w:hint="eastAsia" w:ascii="仿宋_GB2312" w:hAnsi="仿宋_GB2312" w:eastAsia="仿宋_GB2312" w:cs="仿宋_GB2312"/>
          <w:bCs/>
          <w:color w:val="auto"/>
          <w:sz w:val="30"/>
          <w:szCs w:val="30"/>
        </w:rPr>
        <w:t>法律顾问</w:t>
      </w:r>
    </w:p>
    <w:p w14:paraId="58F37AF2">
      <w:pPr>
        <w:keepNext w:val="0"/>
        <w:keepLines w:val="0"/>
        <w:pageBreakBefore w:val="0"/>
        <w:kinsoku/>
        <w:wordWrap/>
        <w:overflowPunct/>
        <w:topLinePunct w:val="0"/>
        <w:autoSpaceDE/>
        <w:autoSpaceDN/>
        <w:bidi w:val="0"/>
        <w:adjustRightInd/>
        <w:snapToGrid/>
        <w:spacing w:line="570" w:lineRule="exact"/>
        <w:ind w:firstLine="900" w:firstLineChars="300"/>
        <w:textAlignment w:val="auto"/>
        <w:rPr>
          <w:rFonts w:hint="eastAsia" w:ascii="仿宋_GB2312" w:hAnsi="仿宋_GB2312" w:eastAsia="仿宋_GB2312" w:cs="仿宋_GB2312"/>
          <w:bCs/>
          <w:color w:val="auto"/>
          <w:sz w:val="30"/>
          <w:szCs w:val="30"/>
        </w:rPr>
      </w:pPr>
      <w:r>
        <w:rPr>
          <w:rFonts w:hint="eastAsia" w:ascii="仿宋_GB2312" w:hAnsi="仿宋_GB2312" w:eastAsia="仿宋_GB2312" w:cs="仿宋_GB2312"/>
          <w:bCs/>
          <w:color w:val="auto"/>
          <w:sz w:val="30"/>
          <w:szCs w:val="30"/>
        </w:rPr>
        <w:t>上海市法学会</w:t>
      </w:r>
      <w:r>
        <w:rPr>
          <w:rFonts w:hint="eastAsia" w:ascii="仿宋_GB2312" w:hAnsi="仿宋_GB2312" w:eastAsia="仿宋_GB2312" w:cs="仿宋_GB2312"/>
          <w:bCs/>
          <w:color w:val="auto"/>
          <w:sz w:val="30"/>
          <w:szCs w:val="30"/>
          <w:lang w:val="en-US" w:eastAsia="zh-CN"/>
        </w:rPr>
        <w:t xml:space="preserve"> </w:t>
      </w:r>
      <w:r>
        <w:rPr>
          <w:rFonts w:hint="eastAsia" w:ascii="仿宋_GB2312" w:hAnsi="仿宋_GB2312" w:eastAsia="仿宋_GB2312" w:cs="仿宋_GB2312"/>
          <w:bCs/>
          <w:color w:val="auto"/>
          <w:sz w:val="30"/>
          <w:szCs w:val="30"/>
        </w:rPr>
        <w:t>会员</w:t>
      </w:r>
    </w:p>
    <w:p w14:paraId="0FC08B08">
      <w:pPr>
        <w:keepNext w:val="0"/>
        <w:keepLines w:val="0"/>
        <w:pageBreakBefore w:val="0"/>
        <w:kinsoku/>
        <w:wordWrap/>
        <w:overflowPunct/>
        <w:topLinePunct w:val="0"/>
        <w:autoSpaceDE/>
        <w:autoSpaceDN/>
        <w:bidi w:val="0"/>
        <w:adjustRightInd/>
        <w:snapToGrid/>
        <w:spacing w:line="570" w:lineRule="exact"/>
        <w:ind w:firstLine="900" w:firstLineChars="300"/>
        <w:textAlignment w:val="auto"/>
        <w:rPr>
          <w:rFonts w:hint="eastAsia" w:ascii="仿宋_GB2312" w:hAnsi="仿宋_GB2312" w:eastAsia="仿宋_GB2312" w:cs="仿宋_GB2312"/>
          <w:bCs/>
          <w:color w:val="auto"/>
          <w:sz w:val="30"/>
          <w:szCs w:val="30"/>
        </w:rPr>
      </w:pPr>
      <w:r>
        <w:rPr>
          <w:rFonts w:hint="eastAsia" w:ascii="仿宋_GB2312" w:hAnsi="仿宋_GB2312" w:eastAsia="仿宋_GB2312" w:cs="仿宋_GB2312"/>
          <w:bCs/>
          <w:color w:val="auto"/>
          <w:sz w:val="30"/>
          <w:szCs w:val="30"/>
        </w:rPr>
        <w:t>上海市锦天城律师事务所</w:t>
      </w:r>
      <w:r>
        <w:rPr>
          <w:rFonts w:hint="eastAsia" w:ascii="仿宋_GB2312" w:hAnsi="仿宋_GB2312" w:eastAsia="仿宋_GB2312" w:cs="仿宋_GB2312"/>
          <w:bCs/>
          <w:color w:val="auto"/>
          <w:sz w:val="30"/>
          <w:szCs w:val="30"/>
          <w:lang w:val="en-US" w:eastAsia="zh-CN"/>
        </w:rPr>
        <w:t xml:space="preserve"> </w:t>
      </w:r>
      <w:r>
        <w:rPr>
          <w:rFonts w:hint="eastAsia" w:ascii="仿宋_GB2312" w:hAnsi="仿宋_GB2312" w:eastAsia="仿宋_GB2312" w:cs="仿宋_GB2312"/>
          <w:bCs/>
          <w:color w:val="auto"/>
          <w:sz w:val="30"/>
          <w:szCs w:val="30"/>
        </w:rPr>
        <w:t>高级合伙人</w:t>
      </w:r>
    </w:p>
    <w:p w14:paraId="68A261B5">
      <w:pPr>
        <w:keepNext w:val="0"/>
        <w:keepLines w:val="0"/>
        <w:pageBreakBefore w:val="0"/>
        <w:kinsoku/>
        <w:wordWrap/>
        <w:overflowPunct/>
        <w:topLinePunct w:val="0"/>
        <w:autoSpaceDE/>
        <w:autoSpaceDN/>
        <w:bidi w:val="0"/>
        <w:adjustRightInd/>
        <w:snapToGrid/>
        <w:spacing w:line="570" w:lineRule="exact"/>
        <w:ind w:firstLine="900" w:firstLineChars="300"/>
        <w:textAlignment w:val="auto"/>
        <w:rPr>
          <w:rFonts w:hint="eastAsia" w:ascii="仿宋_GB2312" w:hAnsi="仿宋_GB2312" w:eastAsia="仿宋_GB2312" w:cs="仿宋_GB2312"/>
          <w:bCs/>
          <w:color w:val="auto"/>
          <w:sz w:val="30"/>
          <w:szCs w:val="30"/>
        </w:rPr>
      </w:pPr>
      <w:r>
        <w:rPr>
          <w:rFonts w:hint="eastAsia" w:ascii="仿宋_GB2312" w:hAnsi="仿宋_GB2312" w:eastAsia="仿宋_GB2312" w:cs="仿宋_GB2312"/>
          <w:bCs/>
          <w:color w:val="auto"/>
          <w:sz w:val="30"/>
          <w:szCs w:val="30"/>
        </w:rPr>
        <w:t>人民大学律师学院</w:t>
      </w:r>
      <w:r>
        <w:rPr>
          <w:rFonts w:hint="eastAsia" w:ascii="仿宋_GB2312" w:hAnsi="仿宋_GB2312" w:eastAsia="仿宋_GB2312" w:cs="仿宋_GB2312"/>
          <w:bCs/>
          <w:color w:val="auto"/>
          <w:sz w:val="30"/>
          <w:szCs w:val="30"/>
          <w:lang w:val="en-US" w:eastAsia="zh-CN"/>
        </w:rPr>
        <w:t xml:space="preserve"> </w:t>
      </w:r>
      <w:r>
        <w:rPr>
          <w:rFonts w:hint="eastAsia" w:ascii="仿宋_GB2312" w:hAnsi="仿宋_GB2312" w:eastAsia="仿宋_GB2312" w:cs="仿宋_GB2312"/>
          <w:bCs/>
          <w:color w:val="auto"/>
          <w:sz w:val="30"/>
          <w:szCs w:val="30"/>
        </w:rPr>
        <w:t>客座教授</w:t>
      </w:r>
    </w:p>
    <w:p w14:paraId="388B589C">
      <w:pPr>
        <w:keepNext w:val="0"/>
        <w:keepLines w:val="0"/>
        <w:pageBreakBefore w:val="0"/>
        <w:kinsoku/>
        <w:wordWrap/>
        <w:overflowPunct/>
        <w:topLinePunct w:val="0"/>
        <w:autoSpaceDE/>
        <w:autoSpaceDN/>
        <w:bidi w:val="0"/>
        <w:adjustRightInd/>
        <w:snapToGrid/>
        <w:spacing w:line="570" w:lineRule="exact"/>
        <w:textAlignment w:val="auto"/>
        <w:rPr>
          <w:rFonts w:hint="eastAsia" w:ascii="仿宋_GB2312" w:hAnsi="仿宋_GB2312" w:eastAsia="仿宋_GB2312" w:cs="仿宋_GB2312"/>
          <w:bCs/>
          <w:color w:val="auto"/>
          <w:sz w:val="30"/>
          <w:szCs w:val="30"/>
        </w:rPr>
      </w:pPr>
      <w:r>
        <w:rPr>
          <w:rFonts w:hint="eastAsia" w:ascii="仿宋_GB2312" w:hAnsi="仿宋_GB2312" w:eastAsia="仿宋_GB2312" w:cs="仿宋_GB2312"/>
          <w:b/>
          <w:color w:val="auto"/>
          <w:sz w:val="30"/>
          <w:szCs w:val="30"/>
        </w:rPr>
        <w:t>职称：</w:t>
      </w:r>
      <w:r>
        <w:rPr>
          <w:rFonts w:hint="eastAsia" w:ascii="仿宋_GB2312" w:hAnsi="仿宋_GB2312" w:eastAsia="仿宋_GB2312" w:cs="仿宋_GB2312"/>
          <w:bCs/>
          <w:color w:val="auto"/>
          <w:sz w:val="30"/>
          <w:szCs w:val="30"/>
        </w:rPr>
        <w:t>律师</w:t>
      </w:r>
    </w:p>
    <w:p w14:paraId="54D33C2D">
      <w:pPr>
        <w:keepNext w:val="0"/>
        <w:keepLines w:val="0"/>
        <w:pageBreakBefore w:val="0"/>
        <w:kinsoku/>
        <w:wordWrap/>
        <w:overflowPunct/>
        <w:topLinePunct w:val="0"/>
        <w:autoSpaceDE/>
        <w:autoSpaceDN/>
        <w:bidi w:val="0"/>
        <w:adjustRightInd/>
        <w:snapToGrid/>
        <w:spacing w:line="570" w:lineRule="exact"/>
        <w:textAlignment w:val="auto"/>
        <w:rPr>
          <w:rFonts w:hint="eastAsia" w:ascii="仿宋_GB2312" w:hAnsi="仿宋_GB2312" w:eastAsia="仿宋_GB2312" w:cs="仿宋_GB2312"/>
          <w:b/>
          <w:color w:val="auto"/>
          <w:sz w:val="30"/>
          <w:szCs w:val="30"/>
        </w:rPr>
      </w:pPr>
      <w:r>
        <w:rPr>
          <w:rFonts w:hint="eastAsia" w:ascii="仿宋_GB2312" w:hAnsi="仿宋_GB2312" w:eastAsia="仿宋_GB2312" w:cs="仿宋_GB2312"/>
          <w:b/>
          <w:color w:val="auto"/>
          <w:sz w:val="30"/>
          <w:szCs w:val="30"/>
        </w:rPr>
        <w:t>简介：</w:t>
      </w:r>
    </w:p>
    <w:p w14:paraId="46B86C94">
      <w:pPr>
        <w:keepNext w:val="0"/>
        <w:keepLines w:val="0"/>
        <w:pageBreakBefore w:val="0"/>
        <w:kinsoku/>
        <w:wordWrap/>
        <w:overflowPunct/>
        <w:topLinePunct w:val="0"/>
        <w:autoSpaceDE/>
        <w:autoSpaceDN/>
        <w:bidi w:val="0"/>
        <w:adjustRightInd/>
        <w:snapToGrid/>
        <w:spacing w:line="570" w:lineRule="exact"/>
        <w:ind w:firstLine="600" w:firstLineChars="200"/>
        <w:textAlignment w:val="auto"/>
        <w:rPr>
          <w:rFonts w:hint="eastAsia" w:ascii="仿宋_GB2312" w:hAnsi="仿宋_GB2312" w:eastAsia="仿宋_GB2312" w:cs="仿宋_GB2312"/>
          <w:bCs/>
          <w:color w:val="auto"/>
          <w:sz w:val="30"/>
          <w:szCs w:val="30"/>
        </w:rPr>
      </w:pPr>
      <w:r>
        <w:rPr>
          <w:rFonts w:hint="eastAsia" w:ascii="仿宋_GB2312" w:hAnsi="仿宋_GB2312" w:eastAsia="仿宋_GB2312" w:cs="仿宋_GB2312"/>
          <w:bCs/>
          <w:color w:val="auto"/>
          <w:sz w:val="30"/>
          <w:szCs w:val="30"/>
        </w:rPr>
        <w:t>宋律师自2000年开始从事法律工作，在法律界具有丰富的经验和显著的成就。他不仅在上海市锦天城律师事务所担任高级合伙人，还兼任多个重要职务，包括中国物业管理协会法律政策工作委员会副</w:t>
      </w:r>
      <w:r>
        <w:rPr>
          <w:rFonts w:hint="eastAsia" w:ascii="仿宋_GB2312" w:hAnsi="仿宋_GB2312" w:eastAsia="仿宋_GB2312" w:cs="仿宋_GB2312"/>
          <w:bCs/>
          <w:color w:val="auto"/>
          <w:sz w:val="30"/>
          <w:szCs w:val="30"/>
          <w:lang w:val="en-US" w:eastAsia="zh-CN"/>
        </w:rPr>
        <w:t>主任</w:t>
      </w:r>
      <w:r>
        <w:rPr>
          <w:rFonts w:hint="eastAsia" w:ascii="仿宋_GB2312" w:hAnsi="仿宋_GB2312" w:eastAsia="仿宋_GB2312" w:cs="仿宋_GB2312"/>
          <w:bCs/>
          <w:color w:val="auto"/>
          <w:sz w:val="30"/>
          <w:szCs w:val="30"/>
        </w:rPr>
        <w:t>、上海仲裁委员会仲裁员、上海市律师协会物业管理业务研究委员会主任，曾获得2010年‌闸北区优秀青年律师的称号。</w:t>
      </w:r>
    </w:p>
    <w:p w14:paraId="080A8107">
      <w:pPr>
        <w:keepNext w:val="0"/>
        <w:keepLines w:val="0"/>
        <w:pageBreakBefore w:val="0"/>
        <w:widowControl w:val="0"/>
        <w:kinsoku/>
        <w:wordWrap/>
        <w:overflowPunct/>
        <w:topLinePunct w:val="0"/>
        <w:autoSpaceDE/>
        <w:autoSpaceDN/>
        <w:bidi w:val="0"/>
        <w:adjustRightInd/>
        <w:snapToGrid/>
        <w:spacing w:line="570" w:lineRule="exact"/>
        <w:ind w:firstLine="600" w:firstLineChars="200"/>
        <w:textAlignment w:val="auto"/>
        <w:rPr>
          <w:rFonts w:hint="eastAsia" w:eastAsia="仿宋_GB2312"/>
          <w:sz w:val="30"/>
          <w:szCs w:val="30"/>
          <w:lang w:eastAsia="zh-CN"/>
        </w:rPr>
      </w:pPr>
      <w:r>
        <w:rPr>
          <w:rFonts w:hint="eastAsia" w:ascii="仿宋_GB2312" w:hAnsi="仿宋_GB2312" w:eastAsia="仿宋_GB2312" w:cs="仿宋_GB2312"/>
          <w:bCs/>
          <w:color w:val="auto"/>
          <w:sz w:val="30"/>
          <w:szCs w:val="30"/>
        </w:rPr>
        <w:t>宋律师担任多家房地产和物业服务企业的法律顾问，在执业过程中非常重视理论学习和研究，著有《房地产企业法律实务》（法律出版社）《业主权利疑难对策》（中国法制出版社）《物业管理运作与法律风险防范》（中国法制出版社）《商业地产法律实务》（法律出版社），主笔中华全国律师协会《律师办理物业管理法律业务操作指引》，参与中华全国律师协会《商品房交易法律业务操作指</w:t>
      </w:r>
      <w:r>
        <w:rPr>
          <w:rFonts w:hint="eastAsia" w:ascii="仿宋_GB2312" w:hAnsi="仿宋_GB2312" w:eastAsia="仿宋_GB2312" w:cs="仿宋_GB2312"/>
          <w:bCs/>
          <w:color w:val="auto"/>
          <w:sz w:val="30"/>
          <w:szCs w:val="30"/>
          <w:lang w:val="en-US" w:eastAsia="zh-CN"/>
        </w:rPr>
        <w:t>引</w:t>
      </w:r>
      <w:r>
        <w:rPr>
          <w:rFonts w:hint="eastAsia" w:ascii="仿宋_GB2312" w:hAnsi="仿宋_GB2312" w:eastAsia="仿宋_GB2312" w:cs="仿宋_GB2312"/>
          <w:bCs/>
          <w:color w:val="auto"/>
          <w:sz w:val="30"/>
          <w:szCs w:val="30"/>
          <w:lang w:eastAsia="zh-CN"/>
        </w:rPr>
        <w:t>》</w:t>
      </w:r>
      <w:r>
        <w:rPr>
          <w:rFonts w:hint="eastAsia" w:ascii="仿宋_GB2312" w:hAnsi="仿宋_GB2312" w:eastAsia="仿宋_GB2312" w:cs="仿宋_GB2312"/>
          <w:bCs/>
          <w:color w:val="auto"/>
          <w:sz w:val="30"/>
          <w:szCs w:val="30"/>
        </w:rPr>
        <w:t>《律师办理动拆迁法律业务操作指引》，参与上海</w:t>
      </w:r>
      <w:r>
        <w:rPr>
          <w:rFonts w:hint="eastAsia" w:ascii="仿宋_GB2312" w:hAnsi="仿宋_GB2312" w:eastAsia="仿宋_GB2312" w:cs="仿宋_GB2312"/>
          <w:bCs/>
          <w:color w:val="auto"/>
          <w:sz w:val="30"/>
          <w:szCs w:val="30"/>
          <w:lang w:eastAsia="zh-CN"/>
        </w:rPr>
        <w:t>地方性法规</w:t>
      </w:r>
      <w:r>
        <w:rPr>
          <w:rFonts w:hint="eastAsia" w:ascii="仿宋_GB2312" w:hAnsi="仿宋_GB2312" w:eastAsia="仿宋_GB2312" w:cs="仿宋_GB2312"/>
          <w:bCs/>
          <w:color w:val="auto"/>
          <w:sz w:val="30"/>
          <w:szCs w:val="30"/>
        </w:rPr>
        <w:t>规的讨论与制定。在《城市开发》《住宅与房地产》《中国物业管理》《现代物业》《上海房地》《上海律师》《房地产时报》上发表论文及案例100余篇，如《基础建设法律服务初探》《房地产租赁常见法律问题与风险分析》《上海小区地下人防工程立法与现状》《业主委员会民事诉讼主体资格浅析》《房地产不得不谈的五个法律风险》《房地产策划中的风险与规避》《房地产租赁项目常见法律问题与风险》《商业物业管理的法律风险与规避》等</w:t>
      </w:r>
      <w:r>
        <w:rPr>
          <w:rFonts w:hint="eastAsia" w:ascii="仿宋_GB2312" w:hAnsi="仿宋_GB2312" w:eastAsia="仿宋_GB2312" w:cs="仿宋_GB2312"/>
          <w:bCs/>
          <w:color w:val="auto"/>
          <w:sz w:val="30"/>
          <w:szCs w:val="30"/>
          <w:lang w:eastAsia="zh-CN"/>
        </w:rPr>
        <w:t>。</w:t>
      </w:r>
    </w:p>
    <w:p w14:paraId="3C0D63C0">
      <w:pPr>
        <w:keepNext w:val="0"/>
        <w:keepLines w:val="0"/>
        <w:pageBreakBefore w:val="0"/>
        <w:widowControl/>
        <w:kinsoku/>
        <w:wordWrap/>
        <w:overflowPunct/>
        <w:topLinePunct w:val="0"/>
        <w:autoSpaceDE/>
        <w:autoSpaceDN/>
        <w:bidi w:val="0"/>
        <w:adjustRightInd/>
        <w:snapToGrid/>
        <w:spacing w:line="570" w:lineRule="exact"/>
        <w:ind w:firstLine="600" w:firstLineChars="200"/>
        <w:textAlignment w:val="auto"/>
        <w:rPr>
          <w:rFonts w:eastAsia="仿宋_GB2312"/>
          <w:kern w:val="0"/>
          <w:sz w:val="30"/>
          <w:szCs w:val="30"/>
        </w:rPr>
      </w:pPr>
    </w:p>
    <w:p w14:paraId="6F693A57">
      <w:pPr>
        <w:keepNext w:val="0"/>
        <w:keepLines w:val="0"/>
        <w:pageBreakBefore w:val="0"/>
        <w:kinsoku/>
        <w:wordWrap/>
        <w:overflowPunct/>
        <w:topLinePunct w:val="0"/>
        <w:autoSpaceDE/>
        <w:autoSpaceDN/>
        <w:bidi w:val="0"/>
        <w:adjustRightInd/>
        <w:snapToGrid/>
        <w:spacing w:line="570" w:lineRule="exact"/>
        <w:jc w:val="left"/>
        <w:textAlignment w:val="auto"/>
        <w:rPr>
          <w:rFonts w:ascii="仿宋_GB2312" w:hAnsi="仿宋" w:eastAsia="仿宋_GB2312" w:cs="仿宋"/>
          <w:b/>
          <w:bCs/>
          <w:color w:val="auto"/>
          <w:kern w:val="0"/>
          <w:sz w:val="30"/>
          <w:szCs w:val="30"/>
        </w:rPr>
      </w:pPr>
      <w:r>
        <w:rPr>
          <w:rFonts w:hint="eastAsia" w:eastAsia="仿宋_GB2312"/>
          <w:b/>
          <w:bCs/>
          <w:kern w:val="0"/>
          <w:sz w:val="30"/>
          <w:szCs w:val="30"/>
          <w:lang w:val="en-US" w:eastAsia="zh-CN"/>
        </w:rPr>
        <w:t>2.</w:t>
      </w:r>
      <w:r>
        <w:rPr>
          <w:rFonts w:hint="eastAsia" w:ascii="仿宋_GB2312" w:hAnsi="仿宋" w:eastAsia="仿宋_GB2312" w:cs="仿宋"/>
          <w:b/>
          <w:bCs/>
          <w:color w:val="auto"/>
          <w:kern w:val="0"/>
          <w:sz w:val="30"/>
          <w:szCs w:val="30"/>
        </w:rPr>
        <w:t>王利敏  老师</w:t>
      </w:r>
    </w:p>
    <w:p w14:paraId="75B45237">
      <w:pPr>
        <w:keepNext w:val="0"/>
        <w:keepLines w:val="0"/>
        <w:pageBreakBefore w:val="0"/>
        <w:widowControl/>
        <w:kinsoku/>
        <w:wordWrap/>
        <w:overflowPunct/>
        <w:topLinePunct w:val="0"/>
        <w:autoSpaceDE/>
        <w:autoSpaceDN/>
        <w:bidi w:val="0"/>
        <w:adjustRightInd/>
        <w:snapToGrid/>
        <w:spacing w:line="570" w:lineRule="exact"/>
        <w:jc w:val="left"/>
        <w:textAlignment w:val="auto"/>
        <w:rPr>
          <w:rFonts w:ascii="仿宋_GB2312" w:hAnsi="仿宋_GB2312" w:eastAsia="仿宋_GB2312" w:cs="仿宋_GB2312"/>
          <w:color w:val="auto"/>
          <w:kern w:val="0"/>
          <w:sz w:val="30"/>
          <w:szCs w:val="30"/>
        </w:rPr>
      </w:pPr>
      <w:r>
        <w:rPr>
          <w:rFonts w:hint="eastAsia" w:ascii="仿宋_GB2312" w:hAnsi="仿宋_GB2312" w:eastAsia="仿宋_GB2312" w:cs="仿宋_GB2312"/>
          <w:b/>
          <w:bCs/>
          <w:color w:val="auto"/>
          <w:kern w:val="0"/>
          <w:sz w:val="30"/>
          <w:szCs w:val="30"/>
        </w:rPr>
        <w:t>主讲</w:t>
      </w:r>
      <w:r>
        <w:rPr>
          <w:rFonts w:hint="eastAsia" w:ascii="仿宋_GB2312" w:hAnsi="仿宋_GB2312" w:eastAsia="仿宋_GB2312" w:cs="仿宋_GB2312"/>
          <w:color w:val="auto"/>
          <w:kern w:val="0"/>
          <w:sz w:val="30"/>
          <w:szCs w:val="30"/>
        </w:rPr>
        <w:t>：消防安全风险防范与应急处置</w:t>
      </w:r>
    </w:p>
    <w:p w14:paraId="66931E8D">
      <w:pPr>
        <w:keepNext w:val="0"/>
        <w:keepLines w:val="0"/>
        <w:pageBreakBefore w:val="0"/>
        <w:kinsoku/>
        <w:wordWrap/>
        <w:overflowPunct/>
        <w:topLinePunct w:val="0"/>
        <w:autoSpaceDE/>
        <w:autoSpaceDN/>
        <w:bidi w:val="0"/>
        <w:adjustRightInd/>
        <w:snapToGrid/>
        <w:spacing w:line="570" w:lineRule="exact"/>
        <w:jc w:val="left"/>
        <w:textAlignment w:val="auto"/>
        <w:rPr>
          <w:rFonts w:ascii="仿宋_GB2312" w:hAnsi="仿宋_GB2312" w:eastAsia="仿宋_GB2312" w:cs="仿宋_GB2312"/>
          <w:color w:val="auto"/>
          <w:w w:val="93"/>
          <w:kern w:val="0"/>
          <w:sz w:val="30"/>
          <w:szCs w:val="30"/>
        </w:rPr>
      </w:pPr>
      <w:r>
        <w:rPr>
          <w:rFonts w:hint="eastAsia" w:ascii="仿宋_GB2312" w:hAnsi="仿宋_GB2312" w:eastAsia="仿宋_GB2312" w:cs="仿宋_GB2312"/>
          <w:b/>
          <w:bCs/>
          <w:color w:val="auto"/>
          <w:kern w:val="0"/>
          <w:sz w:val="30"/>
          <w:szCs w:val="30"/>
        </w:rPr>
        <w:t>职务</w:t>
      </w:r>
      <w:r>
        <w:rPr>
          <w:rFonts w:hint="eastAsia" w:ascii="仿宋_GB2312" w:hAnsi="仿宋_GB2312" w:eastAsia="仿宋_GB2312" w:cs="仿宋_GB2312"/>
          <w:color w:val="auto"/>
          <w:kern w:val="0"/>
          <w:sz w:val="30"/>
          <w:szCs w:val="30"/>
        </w:rPr>
        <w:t>：</w:t>
      </w:r>
      <w:r>
        <w:rPr>
          <w:rFonts w:hint="eastAsia" w:ascii="仿宋_GB2312" w:hAnsi="仿宋_GB2312" w:eastAsia="仿宋_GB2312" w:cs="仿宋_GB2312"/>
          <w:color w:val="auto"/>
          <w:w w:val="100"/>
          <w:kern w:val="0"/>
          <w:sz w:val="30"/>
          <w:szCs w:val="30"/>
        </w:rPr>
        <w:t>中国物业</w:t>
      </w:r>
      <w:r>
        <w:rPr>
          <w:rFonts w:hint="eastAsia" w:ascii="仿宋_GB2312" w:hAnsi="仿宋" w:eastAsia="仿宋_GB2312" w:cs="仿宋"/>
          <w:color w:val="auto"/>
          <w:w w:val="100"/>
          <w:kern w:val="0"/>
          <w:sz w:val="30"/>
          <w:szCs w:val="30"/>
        </w:rPr>
        <w:t>管理</w:t>
      </w:r>
      <w:r>
        <w:rPr>
          <w:rFonts w:hint="eastAsia" w:ascii="仿宋_GB2312" w:hAnsi="仿宋_GB2312" w:eastAsia="仿宋_GB2312" w:cs="仿宋_GB2312"/>
          <w:color w:val="auto"/>
          <w:w w:val="100"/>
          <w:kern w:val="0"/>
          <w:sz w:val="30"/>
          <w:szCs w:val="30"/>
        </w:rPr>
        <w:t>协会设施设备技术专业委员会 副主任</w:t>
      </w:r>
    </w:p>
    <w:p w14:paraId="2E64FAE7">
      <w:pPr>
        <w:keepNext w:val="0"/>
        <w:keepLines w:val="0"/>
        <w:pageBreakBefore w:val="0"/>
        <w:widowControl/>
        <w:kinsoku/>
        <w:wordWrap/>
        <w:overflowPunct/>
        <w:topLinePunct w:val="0"/>
        <w:autoSpaceDE/>
        <w:autoSpaceDN/>
        <w:bidi w:val="0"/>
        <w:adjustRightInd/>
        <w:snapToGrid/>
        <w:spacing w:line="570" w:lineRule="exact"/>
        <w:ind w:firstLine="900" w:firstLineChars="300"/>
        <w:jc w:val="left"/>
        <w:textAlignment w:val="auto"/>
        <w:rPr>
          <w:rFonts w:hint="eastAsia" w:ascii="仿宋_GB2312" w:hAnsi="仿宋_GB2312" w:eastAsia="仿宋_GB2312" w:cs="仿宋_GB2312"/>
          <w:color w:val="auto"/>
          <w:w w:val="100"/>
          <w:kern w:val="0"/>
          <w:sz w:val="30"/>
          <w:szCs w:val="30"/>
        </w:rPr>
      </w:pPr>
      <w:r>
        <w:rPr>
          <w:rFonts w:hint="eastAsia" w:ascii="仿宋_GB2312" w:hAnsi="仿宋_GB2312" w:eastAsia="仿宋_GB2312" w:cs="仿宋_GB2312"/>
          <w:color w:val="auto"/>
          <w:w w:val="100"/>
          <w:kern w:val="0"/>
          <w:sz w:val="30"/>
          <w:szCs w:val="30"/>
        </w:rPr>
        <w:t>广东省物业管理行业协会设施设备</w:t>
      </w:r>
      <w:r>
        <w:rPr>
          <w:rFonts w:hint="eastAsia" w:ascii="仿宋_GB2312" w:hAnsi="仿宋_GB2312" w:eastAsia="仿宋_GB2312" w:cs="仿宋_GB2312"/>
          <w:color w:val="auto"/>
          <w:w w:val="100"/>
          <w:kern w:val="0"/>
          <w:sz w:val="30"/>
          <w:szCs w:val="30"/>
          <w:lang w:val="en-US" w:eastAsia="zh-CN"/>
        </w:rPr>
        <w:t>专业</w:t>
      </w:r>
      <w:r>
        <w:rPr>
          <w:rFonts w:hint="eastAsia" w:ascii="仿宋_GB2312" w:hAnsi="仿宋_GB2312" w:eastAsia="仿宋_GB2312" w:cs="仿宋_GB2312"/>
          <w:color w:val="auto"/>
          <w:w w:val="100"/>
          <w:kern w:val="0"/>
          <w:sz w:val="30"/>
          <w:szCs w:val="30"/>
        </w:rPr>
        <w:t>委会 副主任</w:t>
      </w:r>
    </w:p>
    <w:p w14:paraId="3FD465A4">
      <w:pPr>
        <w:keepNext w:val="0"/>
        <w:keepLines w:val="0"/>
        <w:pageBreakBefore w:val="0"/>
        <w:widowControl/>
        <w:kinsoku/>
        <w:wordWrap/>
        <w:overflowPunct/>
        <w:topLinePunct w:val="0"/>
        <w:autoSpaceDE/>
        <w:autoSpaceDN/>
        <w:bidi w:val="0"/>
        <w:adjustRightInd/>
        <w:snapToGrid/>
        <w:spacing w:line="570" w:lineRule="exact"/>
        <w:ind w:firstLine="900" w:firstLineChars="300"/>
        <w:jc w:val="left"/>
        <w:textAlignment w:val="auto"/>
        <w:rPr>
          <w:rFonts w:hint="eastAsia" w:ascii="仿宋_GB2312" w:hAnsi="仿宋_GB2312" w:eastAsia="仿宋_GB2312" w:cs="仿宋_GB2312"/>
          <w:color w:val="auto"/>
          <w:w w:val="100"/>
          <w:kern w:val="0"/>
          <w:sz w:val="30"/>
          <w:szCs w:val="30"/>
        </w:rPr>
      </w:pPr>
      <w:r>
        <w:rPr>
          <w:rFonts w:hint="eastAsia" w:ascii="仿宋_GB2312" w:hAnsi="仿宋_GB2312" w:eastAsia="仿宋_GB2312" w:cs="仿宋_GB2312"/>
          <w:color w:val="auto"/>
          <w:w w:val="100"/>
          <w:kern w:val="0"/>
          <w:sz w:val="30"/>
          <w:szCs w:val="30"/>
        </w:rPr>
        <w:t>广东省物业管理行业协会标准化</w:t>
      </w:r>
      <w:r>
        <w:rPr>
          <w:rFonts w:hint="eastAsia" w:ascii="仿宋_GB2312" w:hAnsi="仿宋_GB2312" w:eastAsia="仿宋_GB2312" w:cs="仿宋_GB2312"/>
          <w:color w:val="auto"/>
          <w:w w:val="100"/>
          <w:kern w:val="0"/>
          <w:sz w:val="30"/>
          <w:szCs w:val="30"/>
          <w:lang w:val="en-US" w:eastAsia="zh-CN"/>
        </w:rPr>
        <w:t>工作</w:t>
      </w:r>
      <w:r>
        <w:rPr>
          <w:rFonts w:hint="eastAsia" w:ascii="仿宋_GB2312" w:hAnsi="仿宋_GB2312" w:eastAsia="仿宋_GB2312" w:cs="仿宋_GB2312"/>
          <w:color w:val="auto"/>
          <w:w w:val="100"/>
          <w:kern w:val="0"/>
          <w:sz w:val="30"/>
          <w:szCs w:val="30"/>
        </w:rPr>
        <w:t>委员会 副主任</w:t>
      </w:r>
    </w:p>
    <w:p w14:paraId="60ECB37B">
      <w:pPr>
        <w:keepNext w:val="0"/>
        <w:keepLines w:val="0"/>
        <w:pageBreakBefore w:val="0"/>
        <w:widowControl/>
        <w:kinsoku/>
        <w:wordWrap/>
        <w:overflowPunct/>
        <w:topLinePunct w:val="0"/>
        <w:autoSpaceDE/>
        <w:autoSpaceDN/>
        <w:bidi w:val="0"/>
        <w:adjustRightInd/>
        <w:snapToGrid/>
        <w:spacing w:line="570" w:lineRule="exact"/>
        <w:jc w:val="left"/>
        <w:textAlignment w:val="auto"/>
        <w:rPr>
          <w:rFonts w:ascii="仿宋_GB2312" w:hAnsi="仿宋_GB2312" w:eastAsia="仿宋_GB2312" w:cs="仿宋_GB2312"/>
          <w:color w:val="auto"/>
          <w:kern w:val="0"/>
          <w:sz w:val="30"/>
          <w:szCs w:val="30"/>
        </w:rPr>
      </w:pPr>
      <w:r>
        <w:rPr>
          <w:rFonts w:hint="eastAsia" w:ascii="仿宋_GB2312" w:hAnsi="仿宋_GB2312" w:eastAsia="仿宋_GB2312" w:cs="仿宋_GB2312"/>
          <w:b/>
          <w:bCs/>
          <w:color w:val="auto"/>
          <w:kern w:val="0"/>
          <w:sz w:val="30"/>
          <w:szCs w:val="30"/>
        </w:rPr>
        <w:t>职称</w:t>
      </w:r>
      <w:r>
        <w:rPr>
          <w:rFonts w:hint="eastAsia" w:ascii="仿宋_GB2312" w:hAnsi="仿宋_GB2312" w:eastAsia="仿宋_GB2312" w:cs="仿宋_GB2312"/>
          <w:color w:val="auto"/>
          <w:kern w:val="0"/>
          <w:sz w:val="30"/>
          <w:szCs w:val="30"/>
        </w:rPr>
        <w:t>：船舶轮机工程师/物业管理师</w:t>
      </w:r>
    </w:p>
    <w:p w14:paraId="16B3C1D3">
      <w:pPr>
        <w:keepNext w:val="0"/>
        <w:keepLines w:val="0"/>
        <w:pageBreakBefore w:val="0"/>
        <w:widowControl/>
        <w:kinsoku/>
        <w:wordWrap/>
        <w:overflowPunct/>
        <w:topLinePunct w:val="0"/>
        <w:autoSpaceDE/>
        <w:autoSpaceDN/>
        <w:bidi w:val="0"/>
        <w:adjustRightInd/>
        <w:snapToGrid/>
        <w:spacing w:line="570" w:lineRule="exact"/>
        <w:jc w:val="left"/>
        <w:textAlignment w:val="auto"/>
        <w:rPr>
          <w:rFonts w:hint="eastAsia" w:ascii="仿宋_GB2312" w:hAnsi="仿宋_GB2312" w:eastAsia="仿宋_GB2312" w:cs="仿宋_GB2312"/>
          <w:color w:val="auto"/>
          <w:kern w:val="0"/>
          <w:sz w:val="30"/>
          <w:szCs w:val="30"/>
        </w:rPr>
      </w:pPr>
      <w:r>
        <w:rPr>
          <w:rFonts w:hint="eastAsia" w:ascii="仿宋_GB2312" w:hAnsi="仿宋_GB2312" w:eastAsia="仿宋_GB2312" w:cs="仿宋_GB2312"/>
          <w:b/>
          <w:bCs/>
          <w:color w:val="auto"/>
          <w:kern w:val="0"/>
          <w:sz w:val="30"/>
          <w:szCs w:val="30"/>
        </w:rPr>
        <w:t>简介</w:t>
      </w:r>
      <w:r>
        <w:rPr>
          <w:rFonts w:hint="eastAsia" w:ascii="仿宋_GB2312" w:hAnsi="仿宋_GB2312" w:eastAsia="仿宋_GB2312" w:cs="仿宋_GB2312"/>
          <w:color w:val="auto"/>
          <w:kern w:val="0"/>
          <w:sz w:val="30"/>
          <w:szCs w:val="30"/>
        </w:rPr>
        <w:t>：</w:t>
      </w:r>
    </w:p>
    <w:p w14:paraId="2D870128">
      <w:pPr>
        <w:keepNext w:val="0"/>
        <w:keepLines w:val="0"/>
        <w:pageBreakBefore w:val="0"/>
        <w:widowControl/>
        <w:kinsoku/>
        <w:wordWrap/>
        <w:overflowPunct/>
        <w:topLinePunct w:val="0"/>
        <w:autoSpaceDE/>
        <w:autoSpaceDN/>
        <w:bidi w:val="0"/>
        <w:adjustRightInd/>
        <w:snapToGrid/>
        <w:spacing w:line="570" w:lineRule="exact"/>
        <w:ind w:firstLine="600" w:firstLineChars="200"/>
        <w:jc w:val="left"/>
        <w:textAlignment w:val="auto"/>
        <w:rPr>
          <w:rFonts w:ascii="仿宋_GB2312" w:hAnsi="仿宋_GB2312" w:eastAsia="仿宋_GB2312" w:cs="仿宋_GB2312"/>
          <w:color w:val="auto"/>
          <w:kern w:val="0"/>
          <w:sz w:val="30"/>
          <w:szCs w:val="30"/>
        </w:rPr>
      </w:pPr>
      <w:r>
        <w:rPr>
          <w:rFonts w:hint="eastAsia" w:ascii="仿宋_GB2312" w:hAnsi="仿宋_GB2312" w:eastAsia="仿宋_GB2312" w:cs="仿宋_GB2312"/>
          <w:color w:val="auto"/>
          <w:kern w:val="0"/>
          <w:sz w:val="30"/>
          <w:szCs w:val="30"/>
        </w:rPr>
        <w:t>在广州市三原物业管理有限公司（原国家一级资质物业服务企业）担任总经理21年，负责全面经营管理工作。并在公司成立前期负责筹划建立公司物业设施设备运维组织体系，担任工程经理5年。负责公司质量管理体系的建立和运行工作。</w:t>
      </w:r>
    </w:p>
    <w:p w14:paraId="1DC0A2CE">
      <w:pPr>
        <w:pStyle w:val="6"/>
        <w:keepNext w:val="0"/>
        <w:keepLines w:val="0"/>
        <w:pageBreakBefore w:val="0"/>
        <w:kinsoku/>
        <w:wordWrap/>
        <w:overflowPunct/>
        <w:topLinePunct w:val="0"/>
        <w:autoSpaceDE/>
        <w:autoSpaceDN/>
        <w:bidi w:val="0"/>
        <w:adjustRightInd/>
        <w:snapToGrid/>
        <w:spacing w:line="570" w:lineRule="exact"/>
        <w:ind w:firstLine="600" w:firstLineChars="200"/>
        <w:jc w:val="left"/>
        <w:textAlignment w:val="auto"/>
        <w:rPr>
          <w:rFonts w:ascii="仿宋_GB2312" w:hAnsi="仿宋_GB2312" w:eastAsia="仿宋_GB2312" w:cs="仿宋_GB2312"/>
          <w:color w:val="auto"/>
          <w:kern w:val="0"/>
          <w:sz w:val="30"/>
          <w:szCs w:val="30"/>
        </w:rPr>
      </w:pPr>
      <w:r>
        <w:rPr>
          <w:rFonts w:hint="eastAsia" w:ascii="仿宋_GB2312" w:hAnsi="仿宋_GB2312" w:eastAsia="仿宋_GB2312" w:cs="仿宋_GB2312"/>
          <w:color w:val="auto"/>
          <w:kern w:val="0"/>
          <w:sz w:val="30"/>
          <w:szCs w:val="30"/>
        </w:rPr>
        <w:t>王利敏老师在担任广州市物业管理行业协会副会长、常务副会长期间，负责编写了《物业设施设备故障分析及处理案例集》培训教材，参与评审了《物业服务企业安全生产标准化规范》。在担任中国物业管理协会设施设备技术专业委员会常务副主任兼秘书长期间，参加2010年和2013年中国物业管理协会设施设备技术专业委员会编著出版的《物业设施设备管理指南》和《物业承接查验操作指南》，担任副主编和执行副主编并参与执笔</w:t>
      </w:r>
      <w:r>
        <w:rPr>
          <w:rFonts w:hint="eastAsia" w:ascii="仿宋_GB2312" w:hAnsi="仿宋_GB2312" w:eastAsia="仿宋_GB2312" w:cs="仿宋_GB2312"/>
          <w:color w:val="auto"/>
          <w:kern w:val="0"/>
          <w:sz w:val="30"/>
          <w:szCs w:val="30"/>
          <w:lang w:val="en-US" w:eastAsia="zh-CN"/>
        </w:rPr>
        <w:t>和</w:t>
      </w:r>
      <w:r>
        <w:rPr>
          <w:rFonts w:hint="eastAsia" w:ascii="仿宋_GB2312" w:hAnsi="仿宋_GB2312" w:eastAsia="仿宋_GB2312" w:cs="仿宋_GB2312"/>
          <w:color w:val="auto"/>
          <w:kern w:val="0"/>
          <w:sz w:val="30"/>
          <w:szCs w:val="30"/>
        </w:rPr>
        <w:t>篇章统稿工作。自2010年4月至今，担任中国物业管理协会</w:t>
      </w:r>
      <w:r>
        <w:rPr>
          <w:rFonts w:hint="eastAsia" w:ascii="仿宋_GB2312" w:hAnsi="仿宋_GB2312" w:eastAsia="仿宋_GB2312" w:cs="仿宋_GB2312"/>
          <w:color w:val="auto"/>
          <w:kern w:val="0"/>
          <w:sz w:val="30"/>
          <w:szCs w:val="30"/>
          <w:lang w:val="en-US" w:eastAsia="zh-CN"/>
        </w:rPr>
        <w:t>房屋</w:t>
      </w:r>
      <w:r>
        <w:rPr>
          <w:rFonts w:hint="eastAsia" w:ascii="仿宋_GB2312" w:hAnsi="仿宋_GB2312" w:eastAsia="仿宋_GB2312" w:cs="仿宋_GB2312"/>
          <w:color w:val="auto"/>
          <w:kern w:val="0"/>
          <w:sz w:val="30"/>
          <w:szCs w:val="30"/>
        </w:rPr>
        <w:t>及设施设备管理能力提升培训班“房屋及设施管理”与“消防系统”两门专业课的授课专家。2019年和2020年负责并完成两本《指南》教材的首次修订工作。</w:t>
      </w:r>
    </w:p>
    <w:p w14:paraId="68652CD2">
      <w:pPr>
        <w:keepNext w:val="0"/>
        <w:keepLines w:val="0"/>
        <w:pageBreakBefore w:val="0"/>
        <w:kinsoku/>
        <w:wordWrap/>
        <w:overflowPunct/>
        <w:topLinePunct w:val="0"/>
        <w:autoSpaceDE/>
        <w:autoSpaceDN/>
        <w:bidi w:val="0"/>
        <w:adjustRightInd/>
        <w:snapToGrid/>
        <w:spacing w:line="570" w:lineRule="exact"/>
        <w:ind w:firstLine="600" w:firstLineChars="200"/>
        <w:jc w:val="left"/>
        <w:textAlignment w:val="auto"/>
        <w:rPr>
          <w:rFonts w:hint="eastAsia" w:ascii="仿宋_GB2312" w:hAnsi="仿宋_GB2312" w:eastAsia="仿宋_GB2312" w:cs="仿宋_GB2312"/>
          <w:color w:val="auto"/>
          <w:kern w:val="0"/>
          <w:sz w:val="30"/>
          <w:szCs w:val="30"/>
        </w:rPr>
      </w:pPr>
      <w:r>
        <w:rPr>
          <w:rFonts w:hint="eastAsia" w:ascii="仿宋_GB2312" w:hAnsi="仿宋_GB2312" w:eastAsia="仿宋_GB2312" w:cs="仿宋_GB2312"/>
          <w:color w:val="auto"/>
          <w:kern w:val="0"/>
          <w:sz w:val="30"/>
          <w:szCs w:val="30"/>
        </w:rPr>
        <w:t>2021年，王利敏老师参加了中国物业管理协会设施设备技术专业委员会《超高层建筑设施设备管理指南》的编著工作，任编写委员会统筹常务组委员。</w:t>
      </w:r>
    </w:p>
    <w:p w14:paraId="2E251A8F">
      <w:pPr>
        <w:keepNext w:val="0"/>
        <w:keepLines w:val="0"/>
        <w:pageBreakBefore w:val="0"/>
        <w:kinsoku/>
        <w:wordWrap/>
        <w:overflowPunct/>
        <w:topLinePunct w:val="0"/>
        <w:autoSpaceDE/>
        <w:autoSpaceDN/>
        <w:bidi w:val="0"/>
        <w:adjustRightInd/>
        <w:snapToGrid/>
        <w:spacing w:line="570" w:lineRule="exact"/>
        <w:ind w:firstLine="600" w:firstLineChars="200"/>
        <w:jc w:val="left"/>
        <w:textAlignment w:val="auto"/>
        <w:rPr>
          <w:rFonts w:hint="eastAsia" w:ascii="仿宋_GB2312" w:hAnsi="仿宋_GB2312" w:eastAsia="仿宋_GB2312" w:cs="仿宋_GB2312"/>
          <w:color w:val="auto"/>
          <w:kern w:val="0"/>
          <w:sz w:val="30"/>
          <w:szCs w:val="30"/>
        </w:rPr>
      </w:pPr>
    </w:p>
    <w:p w14:paraId="4CAB4ADB">
      <w:pPr>
        <w:keepNext w:val="0"/>
        <w:keepLines w:val="0"/>
        <w:pageBreakBefore w:val="0"/>
        <w:kinsoku/>
        <w:wordWrap/>
        <w:overflowPunct/>
        <w:topLinePunct w:val="0"/>
        <w:autoSpaceDE/>
        <w:autoSpaceDN/>
        <w:bidi w:val="0"/>
        <w:adjustRightInd/>
        <w:snapToGrid/>
        <w:spacing w:line="570" w:lineRule="exact"/>
        <w:textAlignment w:val="auto"/>
        <w:rPr>
          <w:rFonts w:ascii="仿宋_GB2312" w:hAnsi="仿宋" w:eastAsia="仿宋_GB2312" w:cs="仿宋"/>
          <w:b/>
          <w:bCs/>
          <w:color w:val="auto"/>
          <w:kern w:val="0"/>
          <w:sz w:val="30"/>
          <w:szCs w:val="30"/>
        </w:rPr>
      </w:pPr>
      <w:r>
        <w:rPr>
          <w:rFonts w:hint="eastAsia" w:eastAsia="仿宋_GB2312"/>
          <w:b/>
          <w:bCs/>
          <w:kern w:val="0"/>
          <w:sz w:val="30"/>
          <w:szCs w:val="30"/>
          <w:lang w:val="en-US" w:eastAsia="zh-CN"/>
        </w:rPr>
        <w:t>3.</w:t>
      </w:r>
      <w:r>
        <w:rPr>
          <w:rFonts w:hint="eastAsia" w:ascii="仿宋_GB2312" w:hAnsi="仿宋" w:eastAsia="仿宋_GB2312" w:cs="仿宋"/>
          <w:b/>
          <w:bCs/>
          <w:color w:val="auto"/>
          <w:kern w:val="0"/>
          <w:sz w:val="30"/>
          <w:szCs w:val="30"/>
        </w:rPr>
        <w:t>左壮  老师</w:t>
      </w:r>
    </w:p>
    <w:p w14:paraId="4F8859A4">
      <w:pPr>
        <w:keepNext w:val="0"/>
        <w:keepLines w:val="0"/>
        <w:pageBreakBefore w:val="0"/>
        <w:kinsoku/>
        <w:wordWrap/>
        <w:overflowPunct/>
        <w:topLinePunct w:val="0"/>
        <w:autoSpaceDE/>
        <w:autoSpaceDN/>
        <w:bidi w:val="0"/>
        <w:adjustRightInd/>
        <w:snapToGrid/>
        <w:spacing w:line="570" w:lineRule="exact"/>
        <w:textAlignment w:val="auto"/>
        <w:rPr>
          <w:rFonts w:hint="eastAsia" w:ascii="仿宋_GB2312" w:hAnsi="仿宋_GB2312" w:eastAsia="仿宋_GB2312" w:cs="仿宋_GB2312"/>
          <w:color w:val="auto"/>
          <w:kern w:val="0"/>
          <w:sz w:val="30"/>
          <w:szCs w:val="30"/>
        </w:rPr>
      </w:pPr>
      <w:r>
        <w:rPr>
          <w:rFonts w:hint="eastAsia" w:ascii="仿宋_GB2312" w:hAnsi="仿宋" w:eastAsia="仿宋_GB2312" w:cs="仿宋"/>
          <w:b/>
          <w:bCs/>
          <w:color w:val="auto"/>
          <w:kern w:val="0"/>
          <w:sz w:val="30"/>
          <w:szCs w:val="30"/>
        </w:rPr>
        <w:t>主讲：</w:t>
      </w:r>
      <w:r>
        <w:rPr>
          <w:rFonts w:hint="eastAsia" w:ascii="仿宋_GB2312" w:hAnsi="仿宋_GB2312" w:eastAsia="仿宋_GB2312" w:cs="仿宋_GB2312"/>
          <w:color w:val="auto"/>
          <w:kern w:val="0"/>
          <w:sz w:val="30"/>
          <w:szCs w:val="30"/>
        </w:rPr>
        <w:t>如何建立有效的物业项目安全风险与应急管理体系</w:t>
      </w:r>
    </w:p>
    <w:p w14:paraId="2BFE8F1B">
      <w:pPr>
        <w:keepNext w:val="0"/>
        <w:keepLines w:val="0"/>
        <w:pageBreakBefore w:val="0"/>
        <w:widowControl w:val="0"/>
        <w:kinsoku/>
        <w:wordWrap/>
        <w:overflowPunct/>
        <w:topLinePunct w:val="0"/>
        <w:autoSpaceDE/>
        <w:autoSpaceDN/>
        <w:bidi w:val="0"/>
        <w:adjustRightInd/>
        <w:snapToGrid/>
        <w:spacing w:line="570" w:lineRule="exact"/>
        <w:ind w:firstLine="900" w:firstLineChars="300"/>
        <w:textAlignment w:val="auto"/>
        <w:rPr>
          <w:rFonts w:hint="default" w:ascii="仿宋_GB2312" w:hAnsi="仿宋_GB2312" w:eastAsia="仿宋_GB2312" w:cs="仿宋_GB2312"/>
          <w:color w:val="auto"/>
          <w:kern w:val="0"/>
          <w:sz w:val="30"/>
          <w:szCs w:val="30"/>
          <w:lang w:val="en-US" w:eastAsia="zh-CN"/>
        </w:rPr>
      </w:pPr>
      <w:r>
        <w:rPr>
          <w:rFonts w:hint="default" w:ascii="仿宋_GB2312" w:hAnsi="仿宋_GB2312" w:eastAsia="仿宋_GB2312" w:cs="仿宋_GB2312"/>
          <w:color w:val="auto"/>
          <w:kern w:val="0"/>
          <w:sz w:val="30"/>
          <w:szCs w:val="30"/>
          <w:lang w:val="en-US" w:eastAsia="zh-CN"/>
        </w:rPr>
        <w:t>房屋安全风险防范与应急处置实务解析</w:t>
      </w:r>
    </w:p>
    <w:p w14:paraId="6AA72B4D">
      <w:pPr>
        <w:keepNext w:val="0"/>
        <w:keepLines w:val="0"/>
        <w:pageBreakBefore w:val="0"/>
        <w:widowControl w:val="0"/>
        <w:kinsoku/>
        <w:wordWrap/>
        <w:overflowPunct/>
        <w:topLinePunct w:val="0"/>
        <w:autoSpaceDE/>
        <w:autoSpaceDN/>
        <w:bidi w:val="0"/>
        <w:adjustRightInd/>
        <w:snapToGrid/>
        <w:spacing w:line="570" w:lineRule="exact"/>
        <w:ind w:firstLine="900" w:firstLineChars="300"/>
        <w:textAlignment w:val="auto"/>
        <w:rPr>
          <w:rFonts w:hint="default" w:ascii="仿宋_GB2312" w:hAnsi="仿宋_GB2312" w:eastAsia="仿宋_GB2312" w:cs="仿宋_GB2312"/>
          <w:color w:val="auto"/>
          <w:kern w:val="0"/>
          <w:sz w:val="30"/>
          <w:szCs w:val="30"/>
          <w:lang w:val="en-US" w:eastAsia="zh-CN"/>
        </w:rPr>
      </w:pPr>
      <w:r>
        <w:rPr>
          <w:rFonts w:hint="default" w:ascii="仿宋_GB2312" w:hAnsi="仿宋_GB2312" w:eastAsia="仿宋_GB2312" w:cs="仿宋_GB2312"/>
          <w:color w:val="auto"/>
          <w:kern w:val="0"/>
          <w:sz w:val="30"/>
          <w:szCs w:val="30"/>
          <w:lang w:val="en-US" w:eastAsia="zh-CN"/>
        </w:rPr>
        <w:t>特种设备及作业安全管理</w:t>
      </w:r>
    </w:p>
    <w:p w14:paraId="2C0388EB">
      <w:pPr>
        <w:keepNext w:val="0"/>
        <w:keepLines w:val="0"/>
        <w:pageBreakBefore w:val="0"/>
        <w:kinsoku/>
        <w:wordWrap/>
        <w:overflowPunct/>
        <w:topLinePunct w:val="0"/>
        <w:autoSpaceDE/>
        <w:autoSpaceDN/>
        <w:bidi w:val="0"/>
        <w:adjustRightInd/>
        <w:snapToGrid/>
        <w:spacing w:line="570" w:lineRule="exact"/>
        <w:textAlignment w:val="auto"/>
        <w:rPr>
          <w:rFonts w:ascii="仿宋_GB2312" w:hAnsi="仿宋_GB2312" w:eastAsia="仿宋_GB2312" w:cs="仿宋_GB2312"/>
          <w:color w:val="auto"/>
          <w:kern w:val="0"/>
          <w:sz w:val="30"/>
          <w:szCs w:val="30"/>
        </w:rPr>
      </w:pPr>
      <w:r>
        <w:rPr>
          <w:rFonts w:hint="eastAsia" w:ascii="仿宋_GB2312" w:hAnsi="仿宋" w:eastAsia="仿宋_GB2312" w:cs="仿宋"/>
          <w:b/>
          <w:bCs/>
          <w:color w:val="auto"/>
          <w:kern w:val="0"/>
          <w:sz w:val="30"/>
          <w:szCs w:val="30"/>
        </w:rPr>
        <w:t>职务</w:t>
      </w:r>
      <w:r>
        <w:rPr>
          <w:rFonts w:hint="eastAsia" w:ascii="仿宋_GB2312" w:hAnsi="仿宋_GB2312" w:eastAsia="仿宋_GB2312" w:cs="仿宋_GB2312"/>
          <w:b/>
          <w:bCs/>
          <w:color w:val="auto"/>
          <w:kern w:val="0"/>
          <w:sz w:val="30"/>
          <w:szCs w:val="30"/>
        </w:rPr>
        <w:t>：</w:t>
      </w:r>
      <w:r>
        <w:rPr>
          <w:rFonts w:hint="eastAsia" w:ascii="仿宋_GB2312" w:hAnsi="仿宋_GB2312" w:eastAsia="仿宋_GB2312" w:cs="仿宋_GB2312"/>
          <w:color w:val="auto"/>
          <w:kern w:val="0"/>
          <w:sz w:val="30"/>
          <w:szCs w:val="30"/>
        </w:rPr>
        <w:t>全国物业服务标准化技术委员会 委员</w:t>
      </w:r>
    </w:p>
    <w:p w14:paraId="1FDAD79F">
      <w:pPr>
        <w:keepNext w:val="0"/>
        <w:keepLines w:val="0"/>
        <w:pageBreakBefore w:val="0"/>
        <w:kinsoku/>
        <w:wordWrap/>
        <w:overflowPunct/>
        <w:topLinePunct w:val="0"/>
        <w:autoSpaceDE/>
        <w:autoSpaceDN/>
        <w:bidi w:val="0"/>
        <w:adjustRightInd/>
        <w:snapToGrid/>
        <w:spacing w:line="570" w:lineRule="exact"/>
        <w:ind w:firstLine="900" w:firstLineChars="300"/>
        <w:textAlignment w:val="auto"/>
        <w:rPr>
          <w:rFonts w:ascii="仿宋_GB2312" w:hAnsi="仿宋_GB2312" w:eastAsia="仿宋_GB2312" w:cs="仿宋_GB2312"/>
          <w:color w:val="auto"/>
          <w:kern w:val="0"/>
          <w:sz w:val="30"/>
          <w:szCs w:val="30"/>
        </w:rPr>
      </w:pPr>
      <w:r>
        <w:rPr>
          <w:rFonts w:hint="eastAsia" w:ascii="仿宋_GB2312" w:hAnsi="仿宋_GB2312" w:eastAsia="仿宋_GB2312" w:cs="仿宋_GB2312"/>
          <w:color w:val="auto"/>
          <w:kern w:val="0"/>
          <w:sz w:val="30"/>
          <w:szCs w:val="30"/>
        </w:rPr>
        <w:t>中</w:t>
      </w:r>
      <w:r>
        <w:rPr>
          <w:rFonts w:hint="eastAsia" w:ascii="仿宋_GB2312" w:hAnsi="仿宋_GB2312" w:eastAsia="仿宋_GB2312" w:cs="仿宋_GB2312"/>
          <w:color w:val="auto"/>
          <w:w w:val="96"/>
          <w:kern w:val="0"/>
          <w:sz w:val="30"/>
          <w:szCs w:val="30"/>
        </w:rPr>
        <w:t xml:space="preserve">国物业管理协会设施设备技术专业委员会 </w:t>
      </w:r>
      <w:r>
        <w:rPr>
          <w:rFonts w:hint="eastAsia" w:ascii="仿宋_GB2312" w:hAnsi="仿宋_GB2312" w:eastAsia="仿宋_GB2312" w:cs="仿宋_GB2312"/>
          <w:color w:val="auto"/>
          <w:w w:val="96"/>
          <w:kern w:val="0"/>
          <w:sz w:val="30"/>
          <w:szCs w:val="30"/>
          <w:lang w:val="en-US" w:eastAsia="zh-CN"/>
        </w:rPr>
        <w:t>副主任</w:t>
      </w:r>
    </w:p>
    <w:p w14:paraId="06AA7899">
      <w:pPr>
        <w:keepNext w:val="0"/>
        <w:keepLines w:val="0"/>
        <w:pageBreakBefore w:val="0"/>
        <w:kinsoku/>
        <w:wordWrap/>
        <w:overflowPunct/>
        <w:topLinePunct w:val="0"/>
        <w:autoSpaceDE/>
        <w:autoSpaceDN/>
        <w:bidi w:val="0"/>
        <w:adjustRightInd/>
        <w:snapToGrid/>
        <w:spacing w:line="570" w:lineRule="exact"/>
        <w:ind w:firstLine="900" w:firstLineChars="300"/>
        <w:textAlignment w:val="auto"/>
        <w:rPr>
          <w:rFonts w:ascii="仿宋_GB2312" w:hAnsi="仿宋_GB2312" w:eastAsia="仿宋_GB2312" w:cs="仿宋_GB2312"/>
          <w:color w:val="auto"/>
          <w:kern w:val="0"/>
          <w:sz w:val="30"/>
          <w:szCs w:val="30"/>
        </w:rPr>
      </w:pPr>
      <w:r>
        <w:rPr>
          <w:rFonts w:hint="eastAsia" w:ascii="仿宋_GB2312" w:hAnsi="仿宋_GB2312" w:eastAsia="仿宋_GB2312" w:cs="仿宋_GB2312"/>
          <w:color w:val="auto"/>
          <w:kern w:val="0"/>
          <w:sz w:val="30"/>
          <w:szCs w:val="30"/>
        </w:rPr>
        <w:t>深业物业运营集团股份有限公司 高级专家</w:t>
      </w:r>
    </w:p>
    <w:p w14:paraId="61A4C803">
      <w:pPr>
        <w:keepNext w:val="0"/>
        <w:keepLines w:val="0"/>
        <w:pageBreakBefore w:val="0"/>
        <w:kinsoku/>
        <w:wordWrap/>
        <w:overflowPunct/>
        <w:topLinePunct w:val="0"/>
        <w:autoSpaceDE/>
        <w:autoSpaceDN/>
        <w:bidi w:val="0"/>
        <w:adjustRightInd/>
        <w:snapToGrid/>
        <w:spacing w:line="570" w:lineRule="exact"/>
        <w:ind w:firstLine="900" w:firstLineChars="300"/>
        <w:textAlignment w:val="auto"/>
        <w:rPr>
          <w:rFonts w:ascii="仿宋_GB2312" w:hAnsi="仿宋_GB2312" w:eastAsia="仿宋_GB2312" w:cs="仿宋_GB2312"/>
          <w:color w:val="auto"/>
          <w:kern w:val="0"/>
          <w:sz w:val="30"/>
          <w:szCs w:val="30"/>
        </w:rPr>
      </w:pPr>
      <w:r>
        <w:rPr>
          <w:rFonts w:hint="eastAsia" w:ascii="仿宋_GB2312" w:hAnsi="仿宋_GB2312" w:eastAsia="仿宋_GB2312" w:cs="仿宋_GB2312"/>
          <w:color w:val="auto"/>
          <w:kern w:val="0"/>
          <w:sz w:val="30"/>
          <w:szCs w:val="30"/>
        </w:rPr>
        <w:t>深圳市物业管理行业协会设施设备管理绿色数智化</w:t>
      </w:r>
    </w:p>
    <w:p w14:paraId="03409BF1">
      <w:pPr>
        <w:keepNext w:val="0"/>
        <w:keepLines w:val="0"/>
        <w:pageBreakBefore w:val="0"/>
        <w:kinsoku/>
        <w:wordWrap/>
        <w:overflowPunct/>
        <w:topLinePunct w:val="0"/>
        <w:autoSpaceDE/>
        <w:autoSpaceDN/>
        <w:bidi w:val="0"/>
        <w:adjustRightInd/>
        <w:snapToGrid/>
        <w:spacing w:line="570" w:lineRule="exact"/>
        <w:ind w:firstLine="900" w:firstLineChars="300"/>
        <w:textAlignment w:val="auto"/>
        <w:rPr>
          <w:rFonts w:ascii="仿宋_GB2312" w:hAnsi="仿宋_GB2312" w:eastAsia="仿宋_GB2312" w:cs="仿宋_GB2312"/>
          <w:color w:val="auto"/>
          <w:kern w:val="0"/>
          <w:sz w:val="30"/>
          <w:szCs w:val="30"/>
        </w:rPr>
      </w:pPr>
      <w:r>
        <w:rPr>
          <w:rFonts w:hint="eastAsia" w:ascii="仿宋_GB2312" w:hAnsi="仿宋_GB2312" w:eastAsia="仿宋_GB2312" w:cs="仿宋_GB2312"/>
          <w:color w:val="auto"/>
          <w:kern w:val="0"/>
          <w:sz w:val="30"/>
          <w:szCs w:val="30"/>
        </w:rPr>
        <w:t>专业委员会 秘书长</w:t>
      </w:r>
    </w:p>
    <w:p w14:paraId="54D48974">
      <w:pPr>
        <w:keepNext w:val="0"/>
        <w:keepLines w:val="0"/>
        <w:pageBreakBefore w:val="0"/>
        <w:kinsoku/>
        <w:wordWrap/>
        <w:overflowPunct/>
        <w:topLinePunct w:val="0"/>
        <w:autoSpaceDE/>
        <w:autoSpaceDN/>
        <w:bidi w:val="0"/>
        <w:adjustRightInd/>
        <w:snapToGrid/>
        <w:spacing w:line="570" w:lineRule="exact"/>
        <w:textAlignment w:val="auto"/>
        <w:rPr>
          <w:rFonts w:ascii="仿宋_GB2312" w:hAnsi="仿宋_GB2312" w:eastAsia="仿宋_GB2312" w:cs="仿宋_GB2312"/>
          <w:color w:val="auto"/>
          <w:kern w:val="0"/>
          <w:sz w:val="30"/>
          <w:szCs w:val="30"/>
        </w:rPr>
      </w:pPr>
      <w:r>
        <w:rPr>
          <w:rFonts w:hint="eastAsia" w:ascii="仿宋_GB2312" w:hAnsi="仿宋" w:eastAsia="仿宋_GB2312" w:cs="仿宋"/>
          <w:b/>
          <w:bCs/>
          <w:color w:val="auto"/>
          <w:kern w:val="0"/>
          <w:sz w:val="30"/>
          <w:szCs w:val="30"/>
        </w:rPr>
        <w:t>职称：</w:t>
      </w:r>
      <w:r>
        <w:rPr>
          <w:rFonts w:hint="eastAsia" w:ascii="仿宋_GB2312" w:hAnsi="仿宋_GB2312" w:eastAsia="仿宋_GB2312" w:cs="仿宋_GB2312"/>
          <w:color w:val="auto"/>
          <w:kern w:val="0"/>
          <w:sz w:val="30"/>
          <w:szCs w:val="30"/>
        </w:rPr>
        <w:t>高级工程师/高级物业管理师</w:t>
      </w:r>
    </w:p>
    <w:p w14:paraId="008534B6">
      <w:pPr>
        <w:keepNext w:val="0"/>
        <w:keepLines w:val="0"/>
        <w:pageBreakBefore w:val="0"/>
        <w:kinsoku/>
        <w:wordWrap/>
        <w:overflowPunct/>
        <w:topLinePunct w:val="0"/>
        <w:autoSpaceDE/>
        <w:autoSpaceDN/>
        <w:bidi w:val="0"/>
        <w:adjustRightInd/>
        <w:snapToGrid/>
        <w:spacing w:line="570" w:lineRule="exact"/>
        <w:textAlignment w:val="auto"/>
        <w:rPr>
          <w:rFonts w:hint="eastAsia" w:ascii="仿宋_GB2312" w:hAnsi="仿宋_GB2312" w:eastAsia="仿宋_GB2312" w:cs="仿宋_GB2312"/>
          <w:b/>
          <w:bCs/>
          <w:color w:val="auto"/>
          <w:kern w:val="0"/>
          <w:sz w:val="30"/>
          <w:szCs w:val="30"/>
        </w:rPr>
      </w:pPr>
      <w:r>
        <w:rPr>
          <w:rFonts w:hint="eastAsia" w:ascii="仿宋_GB2312" w:hAnsi="仿宋" w:eastAsia="仿宋_GB2312" w:cs="仿宋"/>
          <w:b/>
          <w:bCs/>
          <w:color w:val="auto"/>
          <w:kern w:val="0"/>
          <w:sz w:val="30"/>
          <w:szCs w:val="30"/>
        </w:rPr>
        <w:t>简介</w:t>
      </w:r>
      <w:r>
        <w:rPr>
          <w:rFonts w:hint="eastAsia" w:ascii="仿宋_GB2312" w:hAnsi="仿宋_GB2312" w:eastAsia="仿宋_GB2312" w:cs="仿宋_GB2312"/>
          <w:b/>
          <w:bCs/>
          <w:color w:val="auto"/>
          <w:kern w:val="0"/>
          <w:sz w:val="30"/>
          <w:szCs w:val="30"/>
        </w:rPr>
        <w:t>：</w:t>
      </w:r>
    </w:p>
    <w:p w14:paraId="17CEC5F5">
      <w:pPr>
        <w:keepNext w:val="0"/>
        <w:keepLines w:val="0"/>
        <w:pageBreakBefore w:val="0"/>
        <w:kinsoku/>
        <w:wordWrap/>
        <w:overflowPunct/>
        <w:topLinePunct w:val="0"/>
        <w:autoSpaceDE/>
        <w:autoSpaceDN/>
        <w:bidi w:val="0"/>
        <w:adjustRightInd/>
        <w:snapToGrid/>
        <w:spacing w:line="570" w:lineRule="exact"/>
        <w:ind w:firstLine="600" w:firstLineChars="200"/>
        <w:textAlignment w:val="auto"/>
        <w:rPr>
          <w:rFonts w:ascii="仿宋_GB2312" w:hAnsi="仿宋_GB2312" w:eastAsia="仿宋_GB2312" w:cs="仿宋_GB2312"/>
          <w:color w:val="auto"/>
          <w:kern w:val="0"/>
          <w:sz w:val="30"/>
          <w:szCs w:val="30"/>
        </w:rPr>
      </w:pPr>
      <w:r>
        <w:rPr>
          <w:rFonts w:hint="eastAsia" w:ascii="仿宋_GB2312" w:hAnsi="仿宋_GB2312" w:eastAsia="仿宋_GB2312" w:cs="仿宋_GB2312"/>
          <w:color w:val="auto"/>
          <w:kern w:val="0"/>
          <w:sz w:val="30"/>
          <w:szCs w:val="30"/>
        </w:rPr>
        <w:t>1996年从事物业管理工作至今，历任设备工程师、项目经理、部门经理、副总经理。长期从事物业企业前期介入、承接查验、标准化建设、设施设备管理、低碳运维等工作。</w:t>
      </w:r>
    </w:p>
    <w:p w14:paraId="553EEE4D">
      <w:pPr>
        <w:keepNext w:val="0"/>
        <w:keepLines w:val="0"/>
        <w:pageBreakBefore w:val="0"/>
        <w:widowControl/>
        <w:kinsoku/>
        <w:wordWrap/>
        <w:overflowPunct/>
        <w:topLinePunct w:val="0"/>
        <w:autoSpaceDE/>
        <w:autoSpaceDN/>
        <w:bidi w:val="0"/>
        <w:adjustRightInd/>
        <w:snapToGrid/>
        <w:spacing w:line="570" w:lineRule="exact"/>
        <w:ind w:firstLine="600" w:firstLineChars="200"/>
        <w:textAlignment w:val="auto"/>
        <w:rPr>
          <w:rFonts w:ascii="仿宋_GB2312" w:hAnsi="仿宋_GB2312" w:eastAsia="仿宋_GB2312" w:cs="仿宋_GB2312"/>
          <w:color w:val="auto"/>
          <w:kern w:val="0"/>
          <w:sz w:val="30"/>
          <w:szCs w:val="30"/>
        </w:rPr>
      </w:pPr>
      <w:r>
        <w:rPr>
          <w:rFonts w:hint="eastAsia" w:ascii="仿宋_GB2312" w:hAnsi="仿宋_GB2312" w:eastAsia="仿宋_GB2312" w:cs="仿宋_GB2312"/>
          <w:color w:val="auto"/>
          <w:kern w:val="0"/>
          <w:sz w:val="30"/>
          <w:szCs w:val="30"/>
        </w:rPr>
        <w:t>左壮老师在担任中国物业管理协会设施设备技术专业委员会委员期间，多次参与行业标准及地方标准的起草和审查工作，其中包括：</w:t>
      </w:r>
      <w:r>
        <w:rPr>
          <w:rFonts w:ascii="仿宋_GB2312" w:hAnsi="仿宋_GB2312" w:eastAsia="仿宋_GB2312" w:cs="仿宋_GB2312"/>
          <w:color w:val="auto"/>
          <w:kern w:val="0"/>
          <w:sz w:val="30"/>
          <w:szCs w:val="30"/>
        </w:rPr>
        <w:t>中国物业管理协会团体标准《设施设备绿色运行管理服务规范》T/CPMI 011—2020</w:t>
      </w:r>
      <w:r>
        <w:rPr>
          <w:rFonts w:hint="eastAsia" w:ascii="仿宋_GB2312" w:hAnsi="仿宋_GB2312" w:eastAsia="仿宋_GB2312" w:cs="仿宋_GB2312"/>
          <w:color w:val="auto"/>
          <w:kern w:val="0"/>
          <w:sz w:val="30"/>
          <w:szCs w:val="30"/>
        </w:rPr>
        <w:t>、</w:t>
      </w:r>
      <w:r>
        <w:rPr>
          <w:rFonts w:ascii="仿宋_GB2312" w:hAnsi="仿宋_GB2312" w:eastAsia="仿宋_GB2312" w:cs="仿宋_GB2312"/>
          <w:color w:val="auto"/>
          <w:kern w:val="0"/>
          <w:sz w:val="30"/>
          <w:szCs w:val="30"/>
        </w:rPr>
        <w:t>广东省地方标准《宜居社区建设评价标准》DBJ/T 15-200-2020</w:t>
      </w:r>
      <w:r>
        <w:rPr>
          <w:rFonts w:hint="eastAsia" w:ascii="仿宋_GB2312" w:hAnsi="仿宋_GB2312" w:eastAsia="仿宋_GB2312" w:cs="仿宋_GB2312"/>
          <w:color w:val="auto"/>
          <w:kern w:val="0"/>
          <w:sz w:val="30"/>
          <w:szCs w:val="30"/>
        </w:rPr>
        <w:t>和深圳市地方标准《新建物业项目承接查验规范》DB4403/T 188—2021、深圳市工程建设地方标准《绿色物业管理项目评价标准》SJG 50—2022等。此外，左壮老师参加了中国物业管理协会《物业设施设备管理指南》及《物业承接查验操作指南》的首次修订工作、中国物业管理协会《超高层建筑设施设备管理指南》的编写工作，并出版了专著《物业设施设备》（中国工信出版社、电子工业出版社），该书已列入高等院校物业管理教材。</w:t>
      </w:r>
    </w:p>
    <w:p w14:paraId="0853074C">
      <w:pPr>
        <w:keepNext w:val="0"/>
        <w:keepLines w:val="0"/>
        <w:pageBreakBefore w:val="0"/>
        <w:widowControl/>
        <w:kinsoku/>
        <w:wordWrap/>
        <w:overflowPunct/>
        <w:topLinePunct w:val="0"/>
        <w:autoSpaceDE/>
        <w:autoSpaceDN/>
        <w:bidi w:val="0"/>
        <w:adjustRightInd/>
        <w:snapToGrid/>
        <w:spacing w:line="570" w:lineRule="exact"/>
        <w:ind w:firstLine="600" w:firstLineChars="200"/>
        <w:textAlignment w:val="auto"/>
        <w:rPr>
          <w:rFonts w:eastAsia="仿宋_GB2312"/>
          <w:b/>
          <w:bCs/>
          <w:kern w:val="0"/>
          <w:sz w:val="30"/>
          <w:szCs w:val="30"/>
        </w:rPr>
      </w:pPr>
      <w:r>
        <w:rPr>
          <w:rFonts w:hint="eastAsia" w:ascii="仿宋_GB2312" w:hAnsi="仿宋" w:eastAsia="仿宋_GB2312" w:cs="仿宋"/>
          <w:color w:val="auto"/>
          <w:kern w:val="0"/>
          <w:sz w:val="30"/>
          <w:szCs w:val="30"/>
        </w:rPr>
        <w:t>自2020年至今，</w:t>
      </w:r>
      <w:r>
        <w:rPr>
          <w:rFonts w:hint="eastAsia" w:ascii="仿宋_GB2312" w:hAnsi="仿宋_GB2312" w:eastAsia="仿宋_GB2312" w:cs="仿宋_GB2312"/>
          <w:color w:val="auto"/>
          <w:kern w:val="0"/>
          <w:sz w:val="30"/>
          <w:szCs w:val="30"/>
        </w:rPr>
        <w:t>担任中国物业管理协会</w:t>
      </w:r>
      <w:r>
        <w:rPr>
          <w:rFonts w:hint="eastAsia" w:ascii="仿宋_GB2312" w:hAnsi="仿宋_GB2312" w:eastAsia="仿宋_GB2312" w:cs="仿宋_GB2312"/>
          <w:color w:val="auto"/>
          <w:kern w:val="0"/>
          <w:sz w:val="30"/>
          <w:szCs w:val="30"/>
          <w:lang w:val="en-US" w:eastAsia="zh-CN"/>
        </w:rPr>
        <w:t>房屋</w:t>
      </w:r>
      <w:r>
        <w:rPr>
          <w:rFonts w:hint="eastAsia" w:ascii="仿宋_GB2312" w:hAnsi="仿宋_GB2312" w:eastAsia="仿宋_GB2312" w:cs="仿宋_GB2312"/>
          <w:color w:val="auto"/>
          <w:kern w:val="0"/>
          <w:sz w:val="30"/>
          <w:szCs w:val="30"/>
        </w:rPr>
        <w:t>及设施设备管理能力提升培训班“电梯系统承接查验</w:t>
      </w:r>
      <w:r>
        <w:rPr>
          <w:rFonts w:hint="eastAsia" w:ascii="仿宋_GB2312" w:hAnsi="仿宋_GB2312" w:eastAsia="仿宋_GB2312" w:cs="仿宋_GB2312"/>
          <w:color w:val="auto"/>
          <w:kern w:val="0"/>
          <w:sz w:val="30"/>
          <w:szCs w:val="30"/>
          <w:lang w:val="en-US" w:eastAsia="zh-CN"/>
        </w:rPr>
        <w:t>与运行</w:t>
      </w:r>
      <w:r>
        <w:rPr>
          <w:rFonts w:hint="eastAsia" w:ascii="仿宋_GB2312" w:hAnsi="仿宋_GB2312" w:eastAsia="仿宋_GB2312" w:cs="仿宋_GB2312"/>
          <w:color w:val="auto"/>
          <w:kern w:val="0"/>
          <w:sz w:val="30"/>
          <w:szCs w:val="30"/>
        </w:rPr>
        <w:t>管理”专业的授课专家</w:t>
      </w:r>
      <w:r>
        <w:rPr>
          <w:rFonts w:hint="eastAsia" w:ascii="仿宋_GB2312" w:hAnsi="仿宋_GB2312" w:eastAsia="仿宋_GB2312" w:cs="仿宋_GB2312"/>
          <w:color w:val="auto"/>
          <w:kern w:val="0"/>
          <w:sz w:val="30"/>
          <w:szCs w:val="30"/>
          <w:lang w:eastAsia="zh-CN"/>
        </w:rPr>
        <w:t>，</w:t>
      </w:r>
      <w:r>
        <w:rPr>
          <w:rFonts w:hint="eastAsia" w:ascii="仿宋_GB2312" w:hAnsi="仿宋_GB2312" w:eastAsia="仿宋_GB2312" w:cs="仿宋_GB2312"/>
          <w:color w:val="auto"/>
          <w:kern w:val="0"/>
          <w:sz w:val="30"/>
          <w:szCs w:val="30"/>
          <w:lang w:val="en-US" w:eastAsia="zh-CN"/>
        </w:rPr>
        <w:t>广受学员好评。</w:t>
      </w:r>
    </w:p>
    <w:p w14:paraId="54681FB8">
      <w:pPr>
        <w:pStyle w:val="2"/>
        <w:numPr>
          <w:ilvl w:val="0"/>
          <w:numId w:val="0"/>
        </w:numPr>
        <w:ind w:left="420"/>
      </w:pPr>
    </w:p>
    <w:p w14:paraId="312F3C5C">
      <w:pPr>
        <w:widowControl/>
        <w:rPr>
          <w:rFonts w:eastAsia="仿宋_GB2312"/>
          <w:kern w:val="0"/>
          <w:sz w:val="30"/>
          <w:szCs w:val="30"/>
        </w:rPr>
        <w:sectPr>
          <w:footerReference r:id="rId3" w:type="default"/>
          <w:pgSz w:w="11906" w:h="16838"/>
          <w:pgMar w:top="1440" w:right="1803" w:bottom="1440" w:left="1803" w:header="851" w:footer="992" w:gutter="0"/>
          <w:cols w:space="720" w:num="1"/>
          <w:docGrid w:type="lines" w:linePitch="319" w:charSpace="0"/>
        </w:sectPr>
      </w:pPr>
    </w:p>
    <w:p w14:paraId="3F9871B4">
      <w:pPr>
        <w:widowControl/>
        <w:rPr>
          <w:rFonts w:eastAsia="仿宋_GB2312"/>
          <w:kern w:val="0"/>
          <w:sz w:val="30"/>
          <w:szCs w:val="30"/>
        </w:rPr>
      </w:pPr>
      <w:r>
        <w:rPr>
          <w:rFonts w:eastAsia="仿宋_GB2312"/>
          <w:kern w:val="0"/>
          <w:sz w:val="30"/>
          <w:szCs w:val="30"/>
        </w:rPr>
        <w:t>附件2</w:t>
      </w:r>
    </w:p>
    <w:p w14:paraId="564ECFAB">
      <w:pPr>
        <w:widowControl/>
        <w:jc w:val="center"/>
        <w:rPr>
          <w:rFonts w:eastAsia="华文中宋"/>
          <w:b/>
          <w:bCs/>
          <w:kern w:val="0"/>
          <w:sz w:val="36"/>
          <w:szCs w:val="36"/>
        </w:rPr>
      </w:pPr>
      <w:r>
        <w:rPr>
          <w:rFonts w:eastAsia="华文中宋"/>
          <w:b/>
          <w:bCs/>
          <w:kern w:val="0"/>
          <w:sz w:val="36"/>
          <w:szCs w:val="36"/>
        </w:rPr>
        <w:t>培训报名流程</w:t>
      </w:r>
    </w:p>
    <w:p w14:paraId="695536F7">
      <w:pPr>
        <w:widowControl/>
        <w:spacing w:line="560" w:lineRule="exact"/>
        <w:ind w:firstLine="600" w:firstLineChars="200"/>
        <w:rPr>
          <w:rFonts w:eastAsia="仿宋_GB2312"/>
          <w:kern w:val="0"/>
          <w:sz w:val="30"/>
          <w:szCs w:val="30"/>
        </w:rPr>
      </w:pPr>
      <w:r>
        <w:rPr>
          <w:rFonts w:eastAsia="仿宋_GB2312"/>
          <w:kern w:val="0"/>
          <w:sz w:val="30"/>
          <w:szCs w:val="30"/>
        </w:rPr>
        <w:t>访问</w:t>
      </w:r>
      <w:r>
        <w:rPr>
          <w:rFonts w:eastAsia="仿宋_GB2312"/>
          <w:b/>
          <w:bCs/>
          <w:kern w:val="0"/>
          <w:sz w:val="30"/>
          <w:szCs w:val="30"/>
        </w:rPr>
        <w:t>中国物业管理协会网站</w:t>
      </w:r>
      <w:r>
        <w:rPr>
          <w:rFonts w:eastAsia="仿宋_GB2312"/>
          <w:kern w:val="0"/>
          <w:sz w:val="30"/>
          <w:szCs w:val="30"/>
        </w:rPr>
        <w:t>www.ecpmi.org.cn（</w:t>
      </w:r>
      <w:r>
        <w:rPr>
          <w:rFonts w:eastAsia="仿宋_GB2312"/>
          <w:b/>
          <w:bCs/>
          <w:kern w:val="0"/>
          <w:sz w:val="30"/>
          <w:szCs w:val="30"/>
        </w:rPr>
        <w:t>未注册</w:t>
      </w:r>
      <w:r>
        <w:rPr>
          <w:rFonts w:eastAsia="仿宋_GB2312"/>
          <w:kern w:val="0"/>
          <w:sz w:val="30"/>
          <w:szCs w:val="30"/>
        </w:rPr>
        <w:t>须提前以“公司名称”或“个人”注册账号）。登录后选择</w:t>
      </w:r>
    </w:p>
    <w:p w14:paraId="2881C5B0">
      <w:pPr>
        <w:widowControl/>
        <w:spacing w:line="560" w:lineRule="exact"/>
        <w:rPr>
          <w:rFonts w:eastAsia="仿宋_GB2312"/>
          <w:kern w:val="0"/>
          <w:sz w:val="30"/>
          <w:szCs w:val="30"/>
        </w:rPr>
      </w:pPr>
      <w:r>
        <w:rPr>
          <w:rFonts w:eastAsia="仿宋_GB2312"/>
          <w:b/>
          <w:bCs/>
          <w:kern w:val="0"/>
          <w:sz w:val="30"/>
          <w:szCs w:val="30"/>
        </w:rPr>
        <w:t>【培训中心】</w:t>
      </w:r>
      <w:r>
        <w:rPr>
          <w:rFonts w:eastAsia="仿宋_GB2312"/>
          <w:kern w:val="0"/>
          <w:sz w:val="30"/>
          <w:szCs w:val="30"/>
        </w:rPr>
        <w:t>，点击【</w:t>
      </w:r>
      <w:r>
        <w:rPr>
          <w:rFonts w:eastAsia="仿宋_GB2312"/>
          <w:b/>
          <w:bCs/>
          <w:kern w:val="0"/>
          <w:sz w:val="30"/>
          <w:szCs w:val="30"/>
        </w:rPr>
        <w:t>2025</w:t>
      </w:r>
      <w:r>
        <w:rPr>
          <w:rFonts w:hint="eastAsia" w:eastAsia="仿宋_GB2312"/>
          <w:b/>
          <w:bCs/>
          <w:kern w:val="0"/>
          <w:sz w:val="30"/>
          <w:szCs w:val="30"/>
        </w:rPr>
        <w:t>物业安全风险防范与应急处置能力提升培训班（北京）</w:t>
      </w:r>
      <w:r>
        <w:rPr>
          <w:rFonts w:eastAsia="仿宋_GB2312"/>
          <w:bCs/>
          <w:kern w:val="0"/>
          <w:sz w:val="30"/>
          <w:szCs w:val="30"/>
        </w:rPr>
        <w:t>】，填</w:t>
      </w:r>
      <w:r>
        <w:rPr>
          <w:rFonts w:eastAsia="仿宋_GB2312"/>
          <w:kern w:val="0"/>
          <w:sz w:val="30"/>
          <w:szCs w:val="30"/>
        </w:rPr>
        <w:t>写参会人员信息后【提交报名】，等待审核通过完成交费后，打印</w:t>
      </w:r>
      <w:r>
        <w:rPr>
          <w:rFonts w:eastAsia="仿宋_GB2312"/>
          <w:b/>
          <w:bCs/>
          <w:kern w:val="0"/>
          <w:sz w:val="30"/>
          <w:szCs w:val="30"/>
        </w:rPr>
        <w:t>《报到通知书》</w:t>
      </w:r>
      <w:r>
        <w:rPr>
          <w:rFonts w:eastAsia="仿宋_GB2312"/>
          <w:kern w:val="0"/>
          <w:sz w:val="30"/>
          <w:szCs w:val="30"/>
        </w:rPr>
        <w:t>。如下图所示：</w:t>
      </w:r>
    </w:p>
    <w:p w14:paraId="1589C05D">
      <w:pPr>
        <w:widowControl/>
        <w:spacing w:line="560" w:lineRule="exact"/>
        <w:ind w:firstLine="602" w:firstLineChars="200"/>
        <w:jc w:val="center"/>
        <w:rPr>
          <w:rFonts w:eastAsia="仿宋_GB2312"/>
          <w:b/>
          <w:bCs/>
          <w:kern w:val="0"/>
          <w:sz w:val="30"/>
          <w:szCs w:val="30"/>
        </w:rPr>
      </w:pPr>
      <w:r>
        <w:rPr>
          <w:rFonts w:eastAsia="仿宋_GB2312"/>
          <w:b/>
          <w:bCs/>
          <w:kern w:val="0"/>
          <w:sz w:val="30"/>
          <w:szCs w:val="30"/>
        </w:rPr>
        <w:t>步骤1（系统登录）               步骤2（选择对应培训）             步骤3（进入报名页面）</w:t>
      </w:r>
    </w:p>
    <w:p w14:paraId="60A577F0">
      <w:pPr>
        <w:widowControl/>
        <w:jc w:val="center"/>
        <w:rPr>
          <w:rFonts w:eastAsia="仿宋_GB2312"/>
          <w:b/>
          <w:bCs/>
          <w:kern w:val="0"/>
          <w:sz w:val="30"/>
          <w:szCs w:val="30"/>
        </w:rPr>
      </w:pPr>
      <w:r>
        <w:rPr>
          <w:rFonts w:eastAsia="仿宋_GB2312"/>
          <w:b/>
          <w:bCs/>
          <w:kern w:val="0"/>
          <w:sz w:val="30"/>
          <w:szCs w:val="30"/>
        </w:rPr>
        <w:drawing>
          <wp:anchor distT="0" distB="0" distL="114300" distR="114300" simplePos="0" relativeHeight="251661312" behindDoc="0" locked="0" layoutInCell="1" allowOverlap="1">
            <wp:simplePos x="0" y="0"/>
            <wp:positionH relativeFrom="column">
              <wp:posOffset>6332855</wp:posOffset>
            </wp:positionH>
            <wp:positionV relativeFrom="margin">
              <wp:posOffset>4213860</wp:posOffset>
            </wp:positionV>
            <wp:extent cx="393700" cy="393700"/>
            <wp:effectExtent l="0" t="0" r="2540" b="2540"/>
            <wp:wrapNone/>
            <wp:docPr id="8" name="图片 8" descr="箭头"/>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KSO_DOCER_RESOURCE_TRACE_INFO" s:val="{&quot;id&quot;:&quot;50004496&quot;,&quot;origin&quot;:0,&quot;type&quot;:&quot;icons&quot;,&quot;user&quot;:&quot;338376875&quot;}"/>
                  </s:tag>
                </a:ext>
              </a:extLst>
            </wp:cNvGraphicFramePr>
            <a:graphic xmlns:a="http://schemas.openxmlformats.org/drawingml/2006/main">
              <a:graphicData uri="http://schemas.openxmlformats.org/drawingml/2006/picture">
                <pic:pic xmlns:pic="http://schemas.openxmlformats.org/drawingml/2006/picture">
                  <pic:nvPicPr>
                    <pic:cNvPr id="8" name="图片 8" descr="箭头"/>
                    <pic:cNvPicPr>
                      <a:picLocks noChangeAspect="1"/>
                    </pic:cNvPicPr>
                  </pic:nvPicPr>
                  <pic:blipFill>
                    <a:blip r:embed="rId5">
                      <a:extLst>
                        <a:ext uri="{96DAC541-7B7A-43D3-8B79-37D633B846F1}">
                          <asvg:svgBlip xmlns:asvg="http://schemas.microsoft.com/office/drawing/2016/SVG/main" r:embed="rId6"/>
                        </a:ext>
                      </a:extLst>
                    </a:blip>
                    <a:stretch>
                      <a:fillRect/>
                    </a:stretch>
                  </pic:blipFill>
                  <pic:spPr>
                    <a:xfrm>
                      <a:off x="0" y="0"/>
                      <a:ext cx="393700" cy="393700"/>
                    </a:xfrm>
                    <a:prstGeom prst="rect">
                      <a:avLst/>
                    </a:prstGeom>
                  </pic:spPr>
                </pic:pic>
              </a:graphicData>
            </a:graphic>
          </wp:anchor>
        </w:drawing>
      </w:r>
      <w:r>
        <w:rPr>
          <w:rFonts w:eastAsia="仿宋_GB2312"/>
          <w:b/>
          <w:bCs/>
          <w:kern w:val="0"/>
          <w:sz w:val="30"/>
          <w:szCs w:val="30"/>
        </w:rPr>
        <w:drawing>
          <wp:anchor distT="0" distB="0" distL="114300" distR="114300" simplePos="0" relativeHeight="251660288" behindDoc="0" locked="0" layoutInCell="1" allowOverlap="1">
            <wp:simplePos x="0" y="0"/>
            <wp:positionH relativeFrom="column">
              <wp:posOffset>3075305</wp:posOffset>
            </wp:positionH>
            <wp:positionV relativeFrom="margin">
              <wp:posOffset>4194810</wp:posOffset>
            </wp:positionV>
            <wp:extent cx="393700" cy="393700"/>
            <wp:effectExtent l="0" t="0" r="2540" b="2540"/>
            <wp:wrapNone/>
            <wp:docPr id="7" name="图片 7" descr="箭头"/>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KSO_DOCER_RESOURCE_TRACE_INFO" s:val="{&quot;id&quot;:&quot;50004496&quot;,&quot;origin&quot;:0,&quot;type&quot;:&quot;icons&quot;,&quot;user&quot;:&quot;338376875&quot;}"/>
                  </s:tag>
                </a:ext>
              </a:extLst>
            </wp:cNvGraphicFramePr>
            <a:graphic xmlns:a="http://schemas.openxmlformats.org/drawingml/2006/main">
              <a:graphicData uri="http://schemas.openxmlformats.org/drawingml/2006/picture">
                <pic:pic xmlns:pic="http://schemas.openxmlformats.org/drawingml/2006/picture">
                  <pic:nvPicPr>
                    <pic:cNvPr id="7" name="图片 7" descr="箭头"/>
                    <pic:cNvPicPr>
                      <a:picLocks noChangeAspect="1"/>
                    </pic:cNvPicPr>
                  </pic:nvPicPr>
                  <pic:blipFill>
                    <a:blip r:embed="rId5">
                      <a:extLst>
                        <a:ext uri="{96DAC541-7B7A-43D3-8B79-37D633B846F1}">
                          <asvg:svgBlip xmlns:asvg="http://schemas.microsoft.com/office/drawing/2016/SVG/main" r:embed="rId6"/>
                        </a:ext>
                      </a:extLst>
                    </a:blip>
                    <a:stretch>
                      <a:fillRect/>
                    </a:stretch>
                  </pic:blipFill>
                  <pic:spPr>
                    <a:xfrm>
                      <a:off x="0" y="0"/>
                      <a:ext cx="393700" cy="393700"/>
                    </a:xfrm>
                    <a:prstGeom prst="rect">
                      <a:avLst/>
                    </a:prstGeom>
                  </pic:spPr>
                </pic:pic>
              </a:graphicData>
            </a:graphic>
          </wp:anchor>
        </w:drawing>
      </w:r>
      <w:r>
        <w:rPr>
          <w:rFonts w:eastAsia="仿宋_GB2312"/>
          <w:b/>
          <w:bCs/>
          <w:kern w:val="0"/>
          <w:sz w:val="30"/>
          <w:szCs w:val="30"/>
        </w:rPr>
        <w:drawing>
          <wp:inline distT="0" distB="0" distL="114300" distR="114300">
            <wp:extent cx="3051175" cy="4319905"/>
            <wp:effectExtent l="9525" t="9525" r="17780" b="13970"/>
            <wp:docPr id="5" name="图片 5" descr="D:/Desktop/2024年度培训中心/1.培训工作/1.【承接查验班】/6.【广东班】1022-1025/报名界面/步骤1改.jpg步骤1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Desktop/2024年度培训中心/1.培训工作/1.【承接查验班】/6.【广东班】1022-1025/报名界面/步骤1改.jpg步骤1改"/>
                    <pic:cNvPicPr>
                      <a:picLocks noChangeAspect="1"/>
                    </pic:cNvPicPr>
                  </pic:nvPicPr>
                  <pic:blipFill>
                    <a:blip r:embed="rId7"/>
                    <a:srcRect l="22" r="22"/>
                    <a:stretch>
                      <a:fillRect/>
                    </a:stretch>
                  </pic:blipFill>
                  <pic:spPr>
                    <a:xfrm>
                      <a:off x="0" y="0"/>
                      <a:ext cx="3051175" cy="4319905"/>
                    </a:xfrm>
                    <a:prstGeom prst="rect">
                      <a:avLst/>
                    </a:prstGeom>
                    <a:ln w="9525">
                      <a:solidFill>
                        <a:schemeClr val="tx1"/>
                      </a:solidFill>
                    </a:ln>
                  </pic:spPr>
                </pic:pic>
              </a:graphicData>
            </a:graphic>
          </wp:inline>
        </w:drawing>
      </w:r>
      <w:r>
        <w:rPr>
          <w:rFonts w:eastAsia="仿宋_GB2312"/>
          <w:b/>
          <w:bCs/>
          <w:kern w:val="0"/>
          <w:sz w:val="30"/>
          <w:szCs w:val="30"/>
        </w:rPr>
        <w:t xml:space="preserve">  </w:t>
      </w:r>
      <w:r>
        <w:rPr>
          <w:rFonts w:eastAsia="仿宋_GB2312"/>
          <w:b/>
          <w:bCs/>
          <w:kern w:val="0"/>
          <w:sz w:val="30"/>
          <w:szCs w:val="30"/>
        </w:rPr>
        <w:drawing>
          <wp:inline distT="0" distB="0" distL="114300" distR="114300">
            <wp:extent cx="3052445" cy="4319905"/>
            <wp:effectExtent l="9525" t="9525" r="16510" b="13970"/>
            <wp:docPr id="4" name="图片 4" descr="D:/Desktop/2024年度培训中心/1.培训工作/1.【承接查验班】/6.【广东班】1022-1025/报名界面/步骤2改.jpg步骤2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Desktop/2024年度培训中心/1.培训工作/1.【承接查验班】/6.【广东班】1022-1025/报名界面/步骤2改.jpg步骤2改"/>
                    <pic:cNvPicPr>
                      <a:picLocks noChangeAspect="1"/>
                    </pic:cNvPicPr>
                  </pic:nvPicPr>
                  <pic:blipFill>
                    <a:blip r:embed="rId8"/>
                    <a:srcRect t="10" b="10"/>
                    <a:stretch>
                      <a:fillRect/>
                    </a:stretch>
                  </pic:blipFill>
                  <pic:spPr>
                    <a:xfrm>
                      <a:off x="0" y="0"/>
                      <a:ext cx="3052445" cy="4319905"/>
                    </a:xfrm>
                    <a:prstGeom prst="rect">
                      <a:avLst/>
                    </a:prstGeom>
                    <a:ln>
                      <a:solidFill>
                        <a:schemeClr val="tx1"/>
                      </a:solidFill>
                    </a:ln>
                  </pic:spPr>
                </pic:pic>
              </a:graphicData>
            </a:graphic>
          </wp:inline>
        </w:drawing>
      </w:r>
      <w:r>
        <w:rPr>
          <w:rFonts w:eastAsia="仿宋_GB2312"/>
          <w:b/>
          <w:bCs/>
          <w:kern w:val="0"/>
          <w:sz w:val="30"/>
          <w:szCs w:val="30"/>
        </w:rPr>
        <w:t xml:space="preserve">  </w:t>
      </w:r>
      <w:r>
        <w:rPr>
          <w:rFonts w:eastAsia="仿宋_GB2312"/>
          <w:b/>
          <w:bCs/>
          <w:kern w:val="0"/>
          <w:sz w:val="30"/>
          <w:szCs w:val="30"/>
        </w:rPr>
        <w:drawing>
          <wp:inline distT="0" distB="0" distL="114300" distR="114300">
            <wp:extent cx="3052445" cy="4319905"/>
            <wp:effectExtent l="9525" t="9525" r="16510" b="13970"/>
            <wp:docPr id="3" name="图片 3" descr="D:/Desktop/2024年度培训中心/1.培训工作/1.【承接查验班】/6.【广东班】1022-1025/报名界面/步骤3改.jpg步骤3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Desktop/2024年度培训中心/1.培训工作/1.【承接查验班】/6.【广东班】1022-1025/报名界面/步骤3改.jpg步骤3改"/>
                    <pic:cNvPicPr>
                      <a:picLocks noChangeAspect="1"/>
                    </pic:cNvPicPr>
                  </pic:nvPicPr>
                  <pic:blipFill>
                    <a:blip r:embed="rId9"/>
                    <a:srcRect t="10" b="10"/>
                    <a:stretch>
                      <a:fillRect/>
                    </a:stretch>
                  </pic:blipFill>
                  <pic:spPr>
                    <a:xfrm>
                      <a:off x="0" y="0"/>
                      <a:ext cx="3052445" cy="4319905"/>
                    </a:xfrm>
                    <a:prstGeom prst="rect">
                      <a:avLst/>
                    </a:prstGeom>
                    <a:ln>
                      <a:solidFill>
                        <a:schemeClr val="tx1"/>
                      </a:solidFill>
                    </a:ln>
                  </pic:spPr>
                </pic:pic>
              </a:graphicData>
            </a:graphic>
          </wp:inline>
        </w:drawing>
      </w:r>
    </w:p>
    <w:p w14:paraId="46F72F51">
      <w:pPr>
        <w:widowControl/>
        <w:jc w:val="center"/>
        <w:rPr>
          <w:rFonts w:eastAsia="仿宋_GB2312"/>
          <w:b/>
          <w:bCs/>
          <w:kern w:val="0"/>
          <w:sz w:val="30"/>
          <w:szCs w:val="30"/>
        </w:rPr>
      </w:pPr>
    </w:p>
    <w:p w14:paraId="13DF1D4E">
      <w:pPr>
        <w:widowControl/>
        <w:jc w:val="center"/>
        <w:rPr>
          <w:rFonts w:eastAsia="华文中宋"/>
          <w:b/>
          <w:bCs/>
          <w:kern w:val="0"/>
          <w:sz w:val="36"/>
          <w:szCs w:val="36"/>
        </w:rPr>
      </w:pPr>
      <w:r>
        <w:rPr>
          <w:rFonts w:eastAsia="华文中宋"/>
          <w:b/>
          <w:bCs/>
          <w:kern w:val="0"/>
          <w:sz w:val="36"/>
          <w:szCs w:val="36"/>
        </w:rPr>
        <w:t>培训报名流程</w:t>
      </w:r>
    </w:p>
    <w:p w14:paraId="7173FBDF">
      <w:pPr>
        <w:widowControl/>
        <w:spacing w:line="560" w:lineRule="exact"/>
        <w:ind w:firstLine="600" w:firstLineChars="200"/>
        <w:rPr>
          <w:rFonts w:eastAsia="仿宋_GB2312"/>
          <w:kern w:val="0"/>
          <w:sz w:val="30"/>
          <w:szCs w:val="30"/>
        </w:rPr>
      </w:pPr>
    </w:p>
    <w:p w14:paraId="09927F3E">
      <w:pPr>
        <w:widowControl/>
        <w:jc w:val="center"/>
        <w:rPr>
          <w:rFonts w:eastAsia="仿宋_GB2312"/>
          <w:b/>
          <w:bCs/>
          <w:kern w:val="0"/>
          <w:sz w:val="30"/>
          <w:szCs w:val="30"/>
        </w:rPr>
      </w:pPr>
      <w:r>
        <w:rPr>
          <w:rFonts w:eastAsia="仿宋_GB2312"/>
          <w:b/>
          <w:bCs/>
          <w:kern w:val="0"/>
          <w:sz w:val="30"/>
          <w:szCs w:val="30"/>
        </w:rPr>
        <w:t xml:space="preserve">    步骤4（填写报名信息）             步骤5（审核、缴费完成报名）</w:t>
      </w:r>
    </w:p>
    <w:p w14:paraId="6B1FD5D5">
      <w:pPr>
        <w:widowControl/>
        <w:jc w:val="center"/>
        <w:rPr>
          <w:rFonts w:eastAsia="仿宋_GB2312"/>
          <w:kern w:val="0"/>
          <w:sz w:val="30"/>
          <w:szCs w:val="30"/>
        </w:rPr>
        <w:sectPr>
          <w:pgSz w:w="16838" w:h="11906" w:orient="landscape"/>
          <w:pgMar w:top="720" w:right="720" w:bottom="720" w:left="720" w:header="283" w:footer="283" w:gutter="0"/>
          <w:cols w:space="720" w:num="1"/>
          <w:docGrid w:type="lines" w:linePitch="319" w:charSpace="0"/>
        </w:sectPr>
      </w:pPr>
      <w:r>
        <w:rPr>
          <w:rFonts w:eastAsia="仿宋_GB2312"/>
          <w:b/>
          <w:bCs/>
          <w:kern w:val="0"/>
          <w:sz w:val="30"/>
          <w:szCs w:val="30"/>
        </w:rPr>
        <w:drawing>
          <wp:anchor distT="0" distB="0" distL="114300" distR="114300" simplePos="0" relativeHeight="251659264" behindDoc="0" locked="0" layoutInCell="1" allowOverlap="1">
            <wp:simplePos x="0" y="0"/>
            <wp:positionH relativeFrom="column">
              <wp:posOffset>4681855</wp:posOffset>
            </wp:positionH>
            <wp:positionV relativeFrom="margin">
              <wp:posOffset>3401060</wp:posOffset>
            </wp:positionV>
            <wp:extent cx="393700" cy="393700"/>
            <wp:effectExtent l="0" t="0" r="2540" b="2540"/>
            <wp:wrapNone/>
            <wp:docPr id="6" name="图片 6" descr="箭头"/>
            <wp:cNvGraphicFramePr>
              <a:graphicFrameLocks xmlns:a="http://schemas.openxmlformats.org/drawingml/2006/main" noChangeAspect="1"/>
              <a:extLst xmlns:a="http://schemas.openxmlformats.org/drawingml/2006/main">
                <a:ext uri="{7FBC4E63-A832-4D11-8238-D91031DB1400}">
                  <s:tag xmlns="http://www.wps.cn/officeDocument/2013/wpsCustomData" xmlns:s="http://www.wps.cn/officeDocument/2013/wpsCustomData">
                    <s:item s:name="KSO_DOCER_RESOURCE_TRACE_INFO" s:val="{&quot;id&quot;:&quot;50004496&quot;,&quot;origin&quot;:0,&quot;type&quot;:&quot;icons&quot;,&quot;user&quot;:&quot;338376875&quot;}"/>
                  </s:tag>
                </a:ext>
              </a:extLst>
            </wp:cNvGraphicFramePr>
            <a:graphic xmlns:a="http://schemas.openxmlformats.org/drawingml/2006/main">
              <a:graphicData uri="http://schemas.openxmlformats.org/drawingml/2006/picture">
                <pic:pic xmlns:pic="http://schemas.openxmlformats.org/drawingml/2006/picture">
                  <pic:nvPicPr>
                    <pic:cNvPr id="6" name="图片 6" descr="箭头"/>
                    <pic:cNvPicPr>
                      <a:picLocks noChangeAspect="1"/>
                    </pic:cNvPicPr>
                  </pic:nvPicPr>
                  <pic:blipFill>
                    <a:blip r:embed="rId5">
                      <a:extLst>
                        <a:ext uri="{96DAC541-7B7A-43D3-8B79-37D633B846F1}">
                          <asvg:svgBlip xmlns:asvg="http://schemas.microsoft.com/office/drawing/2016/SVG/main" r:embed="rId10"/>
                        </a:ext>
                      </a:extLst>
                    </a:blip>
                    <a:stretch>
                      <a:fillRect/>
                    </a:stretch>
                  </pic:blipFill>
                  <pic:spPr>
                    <a:xfrm>
                      <a:off x="0" y="0"/>
                      <a:ext cx="393700" cy="393700"/>
                    </a:xfrm>
                    <a:prstGeom prst="rect">
                      <a:avLst/>
                    </a:prstGeom>
                  </pic:spPr>
                </pic:pic>
              </a:graphicData>
            </a:graphic>
          </wp:anchor>
        </w:drawing>
      </w:r>
      <w:r>
        <w:rPr>
          <w:rFonts w:eastAsia="仿宋_GB2312"/>
          <w:b/>
          <w:bCs/>
          <w:kern w:val="0"/>
          <w:sz w:val="30"/>
          <w:szCs w:val="30"/>
        </w:rPr>
        <w:drawing>
          <wp:inline distT="0" distB="0" distL="114300" distR="114300">
            <wp:extent cx="3052445" cy="4319905"/>
            <wp:effectExtent l="9525" t="9525" r="16510" b="13970"/>
            <wp:docPr id="2" name="图片 2" descr="D:/Desktop/2024年度培训中心/1.培训工作/1.【承接查验班】/6.【广东班】1022-1025/报名界面/步骤4改.jpg步骤4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Desktop/2024年度培训中心/1.培训工作/1.【承接查验班】/6.【广东班】1022-1025/报名界面/步骤4改.jpg步骤4改"/>
                    <pic:cNvPicPr>
                      <a:picLocks noChangeAspect="1"/>
                    </pic:cNvPicPr>
                  </pic:nvPicPr>
                  <pic:blipFill>
                    <a:blip r:embed="rId11"/>
                    <a:srcRect t="10" b="10"/>
                    <a:stretch>
                      <a:fillRect/>
                    </a:stretch>
                  </pic:blipFill>
                  <pic:spPr>
                    <a:xfrm>
                      <a:off x="0" y="0"/>
                      <a:ext cx="3052445" cy="4319905"/>
                    </a:xfrm>
                    <a:prstGeom prst="rect">
                      <a:avLst/>
                    </a:prstGeom>
                    <a:ln>
                      <a:solidFill>
                        <a:schemeClr val="tx1"/>
                      </a:solidFill>
                    </a:ln>
                  </pic:spPr>
                </pic:pic>
              </a:graphicData>
            </a:graphic>
          </wp:inline>
        </w:drawing>
      </w:r>
      <w:r>
        <w:rPr>
          <w:rFonts w:eastAsia="仿宋_GB2312"/>
          <w:b/>
          <w:bCs/>
          <w:kern w:val="0"/>
          <w:sz w:val="30"/>
          <w:szCs w:val="30"/>
        </w:rPr>
        <w:t xml:space="preserve">      </w:t>
      </w:r>
      <w:r>
        <w:rPr>
          <w:rFonts w:eastAsia="仿宋_GB2312"/>
          <w:b/>
          <w:bCs/>
          <w:kern w:val="0"/>
          <w:sz w:val="30"/>
          <w:szCs w:val="30"/>
        </w:rPr>
        <w:drawing>
          <wp:inline distT="0" distB="0" distL="114300" distR="114300">
            <wp:extent cx="3052445" cy="4319905"/>
            <wp:effectExtent l="9525" t="9525" r="16510" b="13970"/>
            <wp:docPr id="1" name="图片 1" descr="D:/Desktop/2024年度培训中心/1.培训工作/1.【承接查验班】/6.【广东班】1022-1025/报名界面/步骤5改.jpg步骤5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Desktop/2024年度培训中心/1.培训工作/1.【承接查验班】/6.【广东班】1022-1025/报名界面/步骤5改.jpg步骤5改"/>
                    <pic:cNvPicPr>
                      <a:picLocks noChangeAspect="1"/>
                    </pic:cNvPicPr>
                  </pic:nvPicPr>
                  <pic:blipFill>
                    <a:blip r:embed="rId12"/>
                    <a:srcRect t="10" b="10"/>
                    <a:stretch>
                      <a:fillRect/>
                    </a:stretch>
                  </pic:blipFill>
                  <pic:spPr>
                    <a:xfrm>
                      <a:off x="0" y="0"/>
                      <a:ext cx="3052445" cy="4319905"/>
                    </a:xfrm>
                    <a:prstGeom prst="rect">
                      <a:avLst/>
                    </a:prstGeom>
                    <a:ln>
                      <a:solidFill>
                        <a:schemeClr val="tx1"/>
                      </a:solidFill>
                    </a:ln>
                  </pic:spPr>
                </pic:pic>
              </a:graphicData>
            </a:graphic>
          </wp:inline>
        </w:drawing>
      </w:r>
    </w:p>
    <w:p w14:paraId="24D1344B">
      <w:pPr>
        <w:widowControl/>
        <w:rPr>
          <w:rFonts w:eastAsia="仿宋_GB2312"/>
          <w:kern w:val="0"/>
          <w:sz w:val="30"/>
          <w:szCs w:val="30"/>
        </w:rPr>
      </w:pPr>
      <w:r>
        <w:rPr>
          <w:rFonts w:eastAsia="仿宋_GB2312"/>
          <w:kern w:val="0"/>
          <w:sz w:val="30"/>
          <w:szCs w:val="30"/>
        </w:rPr>
        <w:t>附件3</w:t>
      </w:r>
    </w:p>
    <w:p w14:paraId="08CFD793">
      <w:pPr>
        <w:widowControl/>
        <w:spacing w:line="560" w:lineRule="exact"/>
        <w:jc w:val="center"/>
        <w:rPr>
          <w:rFonts w:eastAsia="仿宋_GB2312"/>
          <w:b/>
          <w:bCs/>
          <w:kern w:val="0"/>
          <w:sz w:val="30"/>
          <w:szCs w:val="30"/>
        </w:rPr>
      </w:pPr>
      <w:r>
        <w:rPr>
          <w:rFonts w:eastAsia="仿宋_GB2312"/>
          <w:b/>
          <w:bCs/>
          <w:kern w:val="0"/>
          <w:sz w:val="30"/>
          <w:szCs w:val="30"/>
        </w:rPr>
        <w:t>食宿安排说明</w:t>
      </w:r>
    </w:p>
    <w:p w14:paraId="288DC9F7">
      <w:pPr>
        <w:widowControl/>
        <w:spacing w:line="560" w:lineRule="exact"/>
        <w:ind w:firstLine="600" w:firstLineChars="200"/>
        <w:jc w:val="left"/>
        <w:rPr>
          <w:rFonts w:eastAsia="仿宋_GB2312"/>
          <w:kern w:val="0"/>
          <w:sz w:val="30"/>
          <w:szCs w:val="30"/>
        </w:rPr>
      </w:pPr>
    </w:p>
    <w:p w14:paraId="6289DEF9">
      <w:pPr>
        <w:widowControl/>
        <w:spacing w:line="360" w:lineRule="auto"/>
        <w:ind w:firstLine="600" w:firstLineChars="200"/>
        <w:jc w:val="left"/>
        <w:rPr>
          <w:rFonts w:eastAsia="仿宋_GB2312"/>
          <w:b/>
          <w:bCs/>
          <w:kern w:val="0"/>
          <w:sz w:val="30"/>
          <w:szCs w:val="30"/>
        </w:rPr>
      </w:pPr>
      <w:r>
        <w:rPr>
          <w:rFonts w:eastAsia="仿宋_GB2312"/>
          <w:kern w:val="0"/>
          <w:sz w:val="30"/>
          <w:szCs w:val="30"/>
        </w:rPr>
        <w:t>学员可自行安排培训期间的住宿与用餐。如选择在培训地点【</w:t>
      </w:r>
      <w:r>
        <w:rPr>
          <w:rFonts w:hint="eastAsia" w:eastAsia="仿宋_GB2312"/>
          <w:kern w:val="0"/>
          <w:sz w:val="30"/>
          <w:szCs w:val="30"/>
          <w:lang w:val="en-US" w:eastAsia="zh-CN"/>
        </w:rPr>
        <w:t>北京京燕饭店</w:t>
      </w:r>
      <w:r>
        <w:rPr>
          <w:rFonts w:eastAsia="仿宋_GB2312"/>
          <w:kern w:val="0"/>
          <w:sz w:val="30"/>
          <w:szCs w:val="30"/>
        </w:rPr>
        <w:t>】住宿就餐的学员，可参考信息如下：</w:t>
      </w:r>
    </w:p>
    <w:p w14:paraId="5E3BD2EB">
      <w:pPr>
        <w:pStyle w:val="6"/>
        <w:spacing w:line="360" w:lineRule="auto"/>
        <w:ind w:firstLine="600" w:firstLineChars="200"/>
        <w:rPr>
          <w:rFonts w:eastAsia="仿宋_GB2312"/>
          <w:sz w:val="30"/>
          <w:szCs w:val="30"/>
        </w:rPr>
      </w:pPr>
      <w:r>
        <w:rPr>
          <w:rFonts w:eastAsia="仿宋_GB2312"/>
          <w:kern w:val="0"/>
          <w:sz w:val="30"/>
          <w:szCs w:val="30"/>
        </w:rPr>
        <w:t>1</w:t>
      </w:r>
      <w:r>
        <w:rPr>
          <w:rFonts w:hint="eastAsia" w:eastAsia="仿宋_GB2312"/>
          <w:kern w:val="0"/>
          <w:sz w:val="30"/>
          <w:szCs w:val="30"/>
          <w:lang w:eastAsia="zh-CN"/>
        </w:rPr>
        <w:t>.</w:t>
      </w:r>
      <w:r>
        <w:rPr>
          <w:rFonts w:eastAsia="仿宋_GB2312"/>
          <w:kern w:val="0"/>
          <w:sz w:val="30"/>
          <w:szCs w:val="30"/>
        </w:rPr>
        <w:t>住宿：选择在酒店入住的学员，务请在完成报名后，于</w:t>
      </w:r>
      <w:r>
        <w:rPr>
          <w:rFonts w:hint="eastAsia" w:eastAsia="仿宋_GB2312"/>
          <w:kern w:val="0"/>
          <w:sz w:val="30"/>
          <w:szCs w:val="30"/>
          <w:lang w:val="en-US" w:eastAsia="zh-CN"/>
        </w:rPr>
        <w:t>6</w:t>
      </w:r>
      <w:r>
        <w:rPr>
          <w:rFonts w:eastAsia="仿宋_GB2312"/>
          <w:kern w:val="0"/>
          <w:sz w:val="30"/>
          <w:szCs w:val="30"/>
        </w:rPr>
        <w:t>月</w:t>
      </w:r>
      <w:r>
        <w:rPr>
          <w:rFonts w:hint="eastAsia" w:eastAsia="仿宋_GB2312"/>
          <w:kern w:val="0"/>
          <w:sz w:val="30"/>
          <w:szCs w:val="30"/>
          <w:lang w:val="en-US" w:eastAsia="zh-CN"/>
        </w:rPr>
        <w:t>13</w:t>
      </w:r>
      <w:r>
        <w:rPr>
          <w:rFonts w:eastAsia="仿宋_GB2312"/>
          <w:kern w:val="0"/>
          <w:sz w:val="30"/>
          <w:szCs w:val="30"/>
        </w:rPr>
        <w:t>日17:00报名截止前联系酒店预定房间，可享酒店协议价【单/标准间</w:t>
      </w:r>
      <w:r>
        <w:rPr>
          <w:rFonts w:hint="eastAsia" w:eastAsia="仿宋_GB2312"/>
          <w:kern w:val="0"/>
          <w:sz w:val="30"/>
          <w:szCs w:val="30"/>
          <w:lang w:val="en-US" w:eastAsia="zh-CN"/>
        </w:rPr>
        <w:t>50</w:t>
      </w:r>
      <w:r>
        <w:rPr>
          <w:rFonts w:eastAsia="仿宋_GB2312"/>
          <w:kern w:val="0"/>
          <w:sz w:val="30"/>
          <w:szCs w:val="30"/>
        </w:rPr>
        <w:t>0元/间夜（含早餐）】，如有需要请直接与酒店联系</w:t>
      </w:r>
      <w:r>
        <w:rPr>
          <w:rFonts w:eastAsia="仿宋_GB2312"/>
          <w:sz w:val="30"/>
          <w:szCs w:val="30"/>
        </w:rPr>
        <w:t>（</w:t>
      </w:r>
      <w:r>
        <w:rPr>
          <w:rFonts w:hint="eastAsia" w:eastAsia="仿宋_GB2312"/>
          <w:sz w:val="30"/>
          <w:szCs w:val="30"/>
        </w:rPr>
        <w:t>酒店联系人：濮佳玉 18311163312</w:t>
      </w:r>
      <w:r>
        <w:rPr>
          <w:rFonts w:eastAsia="仿宋_GB2312"/>
          <w:kern w:val="0"/>
          <w:sz w:val="30"/>
          <w:szCs w:val="30"/>
        </w:rPr>
        <w:t>），酒</w:t>
      </w:r>
      <w:r>
        <w:rPr>
          <w:rFonts w:eastAsia="仿宋_GB2312"/>
          <w:sz w:val="30"/>
          <w:szCs w:val="30"/>
        </w:rPr>
        <w:t>店根据学员需求按照</w:t>
      </w:r>
      <w:r>
        <w:rPr>
          <w:rFonts w:hint="eastAsia" w:eastAsia="仿宋_GB2312"/>
          <w:sz w:val="30"/>
          <w:szCs w:val="30"/>
        </w:rPr>
        <w:t>“</w:t>
      </w:r>
      <w:r>
        <w:rPr>
          <w:rFonts w:eastAsia="仿宋_GB2312"/>
          <w:sz w:val="30"/>
          <w:szCs w:val="30"/>
        </w:rPr>
        <w:t>先到先得</w:t>
      </w:r>
      <w:r>
        <w:rPr>
          <w:rFonts w:hint="eastAsia" w:eastAsia="仿宋_GB2312"/>
          <w:sz w:val="30"/>
          <w:szCs w:val="30"/>
        </w:rPr>
        <w:t>”</w:t>
      </w:r>
      <w:r>
        <w:rPr>
          <w:rFonts w:eastAsia="仿宋_GB2312"/>
          <w:sz w:val="30"/>
          <w:szCs w:val="30"/>
        </w:rPr>
        <w:t>原则安排入住，</w:t>
      </w:r>
      <w:r>
        <w:rPr>
          <w:rFonts w:eastAsia="仿宋_GB2312"/>
          <w:b/>
          <w:bCs/>
          <w:kern w:val="0"/>
          <w:sz w:val="30"/>
          <w:szCs w:val="30"/>
        </w:rPr>
        <w:t>房间预留至报到当天17:00（超时即视为放弃）</w:t>
      </w:r>
      <w:r>
        <w:rPr>
          <w:rFonts w:eastAsia="仿宋_GB2312"/>
          <w:kern w:val="0"/>
          <w:sz w:val="30"/>
          <w:szCs w:val="30"/>
        </w:rPr>
        <w:t>，</w:t>
      </w:r>
      <w:r>
        <w:rPr>
          <w:rFonts w:eastAsia="仿宋_GB2312"/>
          <w:sz w:val="30"/>
          <w:szCs w:val="30"/>
        </w:rPr>
        <w:t>敬请学员理解配合；</w:t>
      </w:r>
    </w:p>
    <w:p w14:paraId="381760C1">
      <w:pPr>
        <w:pStyle w:val="6"/>
        <w:spacing w:line="360" w:lineRule="auto"/>
        <w:ind w:firstLine="600" w:firstLineChars="200"/>
        <w:rPr>
          <w:rFonts w:eastAsia="仿宋_GB2312"/>
          <w:kern w:val="0"/>
          <w:sz w:val="30"/>
          <w:szCs w:val="30"/>
        </w:rPr>
      </w:pPr>
      <w:r>
        <w:rPr>
          <w:rFonts w:eastAsia="仿宋_GB2312"/>
          <w:kern w:val="0"/>
          <w:sz w:val="30"/>
          <w:szCs w:val="30"/>
        </w:rPr>
        <w:t>2</w:t>
      </w:r>
      <w:r>
        <w:rPr>
          <w:rFonts w:hint="eastAsia" w:eastAsia="仿宋_GB2312"/>
          <w:kern w:val="0"/>
          <w:sz w:val="30"/>
          <w:szCs w:val="30"/>
          <w:lang w:eastAsia="zh-CN"/>
        </w:rPr>
        <w:t>.</w:t>
      </w:r>
      <w:r>
        <w:rPr>
          <w:rFonts w:eastAsia="仿宋_GB2312"/>
          <w:kern w:val="0"/>
          <w:sz w:val="30"/>
          <w:szCs w:val="30"/>
        </w:rPr>
        <w:t>请学员报到时自行到酒店前台办理入住，费用自理</w:t>
      </w:r>
      <w:r>
        <w:rPr>
          <w:rFonts w:hint="eastAsia" w:eastAsia="仿宋_GB2312"/>
          <w:kern w:val="0"/>
          <w:sz w:val="30"/>
          <w:szCs w:val="30"/>
        </w:rPr>
        <w:t>；</w:t>
      </w:r>
    </w:p>
    <w:p w14:paraId="73E7AEB7">
      <w:pPr>
        <w:spacing w:line="360" w:lineRule="auto"/>
        <w:ind w:firstLine="600" w:firstLineChars="200"/>
        <w:rPr>
          <w:rFonts w:eastAsia="仿宋_GB2312"/>
          <w:kern w:val="0"/>
          <w:sz w:val="30"/>
          <w:szCs w:val="30"/>
        </w:rPr>
      </w:pPr>
      <w:r>
        <w:rPr>
          <w:rFonts w:eastAsia="仿宋_GB2312"/>
          <w:kern w:val="0"/>
          <w:sz w:val="30"/>
          <w:szCs w:val="30"/>
        </w:rPr>
        <w:t>3</w:t>
      </w:r>
      <w:r>
        <w:rPr>
          <w:rFonts w:hint="eastAsia" w:eastAsia="仿宋_GB2312"/>
          <w:kern w:val="0"/>
          <w:sz w:val="30"/>
          <w:szCs w:val="30"/>
          <w:lang w:eastAsia="zh-CN"/>
        </w:rPr>
        <w:t>.</w:t>
      </w:r>
      <w:r>
        <w:rPr>
          <w:rFonts w:eastAsia="仿宋_GB2312"/>
          <w:kern w:val="0"/>
          <w:sz w:val="30"/>
          <w:szCs w:val="30"/>
        </w:rPr>
        <w:t>用餐：学员可自行选择在酒店用餐或外出就餐，如您选择在酒店用餐，</w:t>
      </w:r>
      <w:r>
        <w:rPr>
          <w:rFonts w:hint="eastAsia" w:ascii="仿宋_GB2312" w:hAnsi="仿宋" w:eastAsia="仿宋_GB2312" w:cs="仿宋"/>
          <w:color w:val="auto"/>
          <w:kern w:val="0"/>
          <w:sz w:val="30"/>
          <w:szCs w:val="30"/>
        </w:rPr>
        <w:t>请直接与酒店联系</w:t>
      </w:r>
      <w:r>
        <w:rPr>
          <w:rFonts w:eastAsia="仿宋_GB2312"/>
          <w:sz w:val="30"/>
          <w:szCs w:val="30"/>
        </w:rPr>
        <w:t>（</w:t>
      </w:r>
      <w:r>
        <w:rPr>
          <w:rFonts w:hint="eastAsia" w:eastAsia="仿宋_GB2312"/>
          <w:sz w:val="30"/>
          <w:szCs w:val="30"/>
        </w:rPr>
        <w:t>酒店联系人：濮佳玉 18311163312</w:t>
      </w:r>
      <w:r>
        <w:rPr>
          <w:rFonts w:eastAsia="仿宋_GB2312"/>
          <w:kern w:val="0"/>
          <w:sz w:val="30"/>
          <w:szCs w:val="30"/>
        </w:rPr>
        <w:t>），费用自理。</w:t>
      </w:r>
    </w:p>
    <w:p w14:paraId="1A26A42F">
      <w:pPr>
        <w:ind w:firstLine="600" w:firstLineChars="200"/>
        <w:jc w:val="center"/>
        <w:rPr>
          <w:rFonts w:eastAsia="仿宋_GB2312"/>
          <w:kern w:val="0"/>
          <w:sz w:val="30"/>
          <w:szCs w:val="30"/>
        </w:rPr>
      </w:pPr>
    </w:p>
    <w:p w14:paraId="577562BC">
      <w:pPr>
        <w:widowControl/>
        <w:spacing w:line="560" w:lineRule="exact"/>
        <w:ind w:firstLine="600" w:firstLineChars="200"/>
        <w:jc w:val="left"/>
        <w:rPr>
          <w:rFonts w:eastAsia="仿宋_GB2312"/>
          <w:kern w:val="0"/>
          <w:sz w:val="30"/>
          <w:szCs w:val="30"/>
        </w:rPr>
      </w:pPr>
    </w:p>
    <w:p w14:paraId="5A5EDAF2">
      <w:pPr>
        <w:widowControl/>
        <w:spacing w:line="560" w:lineRule="exact"/>
        <w:ind w:firstLine="600" w:firstLineChars="200"/>
        <w:jc w:val="left"/>
        <w:rPr>
          <w:rFonts w:eastAsia="仿宋_GB2312"/>
          <w:kern w:val="0"/>
          <w:sz w:val="30"/>
          <w:szCs w:val="30"/>
        </w:rPr>
        <w:sectPr>
          <w:pgSz w:w="11906" w:h="16838"/>
          <w:pgMar w:top="1440" w:right="1803" w:bottom="1440" w:left="1803" w:header="851" w:footer="992" w:gutter="0"/>
          <w:cols w:space="720" w:num="1"/>
          <w:docGrid w:type="lines" w:linePitch="319" w:charSpace="0"/>
        </w:sectPr>
      </w:pPr>
    </w:p>
    <w:p w14:paraId="0280CEF8">
      <w:pPr>
        <w:widowControl/>
        <w:rPr>
          <w:rFonts w:eastAsia="仿宋_GB2312"/>
          <w:kern w:val="0"/>
          <w:sz w:val="36"/>
          <w:szCs w:val="36"/>
        </w:rPr>
      </w:pPr>
      <w:r>
        <w:rPr>
          <w:rFonts w:eastAsia="仿宋_GB2312"/>
          <w:kern w:val="0"/>
          <w:sz w:val="30"/>
          <w:szCs w:val="30"/>
        </w:rPr>
        <w:t>附件4</w:t>
      </w:r>
    </w:p>
    <w:p w14:paraId="58690BF7">
      <w:pPr>
        <w:widowControl/>
        <w:spacing w:after="319" w:afterLines="100"/>
        <w:ind w:firstLine="721"/>
        <w:jc w:val="center"/>
        <w:rPr>
          <w:rFonts w:hint="eastAsia" w:eastAsia="华文中宋"/>
          <w:b/>
          <w:kern w:val="0"/>
          <w:sz w:val="36"/>
          <w:szCs w:val="36"/>
        </w:rPr>
      </w:pPr>
      <w:r>
        <w:rPr>
          <w:rFonts w:hint="eastAsia" w:eastAsia="华文中宋"/>
          <w:b/>
          <w:kern w:val="0"/>
          <w:sz w:val="36"/>
          <w:szCs w:val="36"/>
        </w:rPr>
        <w:t>物业安全风险防范与应急处置能力</w:t>
      </w:r>
    </w:p>
    <w:p w14:paraId="23292685">
      <w:pPr>
        <w:widowControl/>
        <w:spacing w:after="319" w:afterLines="100"/>
        <w:ind w:firstLine="721"/>
        <w:jc w:val="center"/>
        <w:rPr>
          <w:rFonts w:eastAsia="华文中宋"/>
          <w:b/>
          <w:kern w:val="0"/>
          <w:sz w:val="36"/>
          <w:szCs w:val="36"/>
        </w:rPr>
      </w:pPr>
      <w:r>
        <w:rPr>
          <w:rFonts w:hint="eastAsia" w:eastAsia="华文中宋"/>
          <w:b/>
          <w:kern w:val="0"/>
          <w:sz w:val="36"/>
          <w:szCs w:val="36"/>
        </w:rPr>
        <w:t>提升培训班（北京）</w:t>
      </w:r>
      <w:r>
        <w:rPr>
          <w:rFonts w:eastAsia="华文中宋"/>
          <w:b/>
          <w:kern w:val="0"/>
          <w:sz w:val="36"/>
          <w:szCs w:val="36"/>
        </w:rPr>
        <w:t>学员档案卡</w:t>
      </w:r>
    </w:p>
    <w:p w14:paraId="7CB77855">
      <w:pPr>
        <w:ind w:firstLine="440"/>
        <w:rPr>
          <w:sz w:val="22"/>
        </w:rPr>
      </w:pPr>
      <w:r>
        <w:rPr>
          <w:sz w:val="22"/>
        </w:rPr>
        <w:t xml:space="preserve">填表日期：   年    月    日                         </w:t>
      </w:r>
    </w:p>
    <w:tbl>
      <w:tblPr>
        <w:tblStyle w:val="7"/>
        <w:tblpPr w:vertAnchor="page" w:horzAnchor="page" w:tblpX="1290" w:tblpY="4349"/>
        <w:tblOverlap w:val="never"/>
        <w:tblW w:w="97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80"/>
        <w:gridCol w:w="2059"/>
        <w:gridCol w:w="937"/>
        <w:gridCol w:w="863"/>
        <w:gridCol w:w="10"/>
        <w:gridCol w:w="2121"/>
        <w:gridCol w:w="1908"/>
      </w:tblGrid>
      <w:tr w14:paraId="05F6FF4C">
        <w:trPr>
          <w:trHeight w:val="680" w:hRule="exact"/>
        </w:trPr>
        <w:tc>
          <w:tcPr>
            <w:tcW w:w="1880" w:type="dxa"/>
            <w:vAlign w:val="center"/>
          </w:tcPr>
          <w:p w14:paraId="259041AD">
            <w:pPr>
              <w:jc w:val="center"/>
              <w:rPr>
                <w:rFonts w:eastAsiaTheme="minorEastAsia"/>
                <w:sz w:val="24"/>
                <w:szCs w:val="24"/>
              </w:rPr>
            </w:pPr>
            <w:r>
              <w:rPr>
                <w:sz w:val="24"/>
                <w:szCs w:val="24"/>
              </w:rPr>
              <w:t>姓    名</w:t>
            </w:r>
          </w:p>
        </w:tc>
        <w:tc>
          <w:tcPr>
            <w:tcW w:w="2059" w:type="dxa"/>
            <w:vAlign w:val="center"/>
          </w:tcPr>
          <w:p w14:paraId="2A3459CC">
            <w:pPr>
              <w:spacing w:line="320" w:lineRule="exact"/>
              <w:ind w:firstLine="480"/>
              <w:jc w:val="center"/>
              <w:rPr>
                <w:sz w:val="24"/>
                <w:szCs w:val="24"/>
              </w:rPr>
            </w:pPr>
          </w:p>
        </w:tc>
        <w:tc>
          <w:tcPr>
            <w:tcW w:w="1800" w:type="dxa"/>
            <w:gridSpan w:val="2"/>
            <w:vAlign w:val="center"/>
          </w:tcPr>
          <w:p w14:paraId="3565B9AE">
            <w:pPr>
              <w:spacing w:line="320" w:lineRule="exact"/>
              <w:jc w:val="center"/>
              <w:rPr>
                <w:rFonts w:eastAsiaTheme="minorEastAsia"/>
                <w:sz w:val="24"/>
                <w:szCs w:val="24"/>
              </w:rPr>
            </w:pPr>
            <w:r>
              <w:rPr>
                <w:sz w:val="24"/>
                <w:szCs w:val="24"/>
              </w:rPr>
              <w:t>性    别</w:t>
            </w:r>
          </w:p>
        </w:tc>
        <w:tc>
          <w:tcPr>
            <w:tcW w:w="2131" w:type="dxa"/>
            <w:gridSpan w:val="2"/>
            <w:vAlign w:val="center"/>
          </w:tcPr>
          <w:p w14:paraId="1A91287F">
            <w:pPr>
              <w:spacing w:line="320" w:lineRule="exact"/>
              <w:ind w:firstLine="480"/>
              <w:jc w:val="center"/>
              <w:rPr>
                <w:sz w:val="24"/>
                <w:szCs w:val="24"/>
              </w:rPr>
            </w:pPr>
          </w:p>
        </w:tc>
        <w:tc>
          <w:tcPr>
            <w:tcW w:w="1908" w:type="dxa"/>
            <w:vMerge w:val="restart"/>
            <w:vAlign w:val="center"/>
          </w:tcPr>
          <w:p w14:paraId="4DCB5346">
            <w:pPr>
              <w:spacing w:line="320" w:lineRule="exact"/>
              <w:jc w:val="center"/>
              <w:rPr>
                <w:sz w:val="24"/>
                <w:szCs w:val="24"/>
              </w:rPr>
            </w:pPr>
            <w:r>
              <w:rPr>
                <w:sz w:val="24"/>
                <w:szCs w:val="24"/>
              </w:rPr>
              <w:t>白底证件照</w:t>
            </w:r>
          </w:p>
          <w:p w14:paraId="0C4674AE">
            <w:pPr>
              <w:spacing w:line="320" w:lineRule="exact"/>
              <w:jc w:val="center"/>
            </w:pPr>
            <w:r>
              <w:rPr>
                <w:sz w:val="24"/>
                <w:szCs w:val="24"/>
              </w:rPr>
              <w:t>（电子版）</w:t>
            </w:r>
          </w:p>
        </w:tc>
      </w:tr>
      <w:tr w14:paraId="44595DE9">
        <w:trPr>
          <w:trHeight w:val="680" w:hRule="exact"/>
        </w:trPr>
        <w:tc>
          <w:tcPr>
            <w:tcW w:w="1880" w:type="dxa"/>
            <w:vAlign w:val="center"/>
          </w:tcPr>
          <w:p w14:paraId="6FACB00B">
            <w:pPr>
              <w:spacing w:line="320" w:lineRule="exact"/>
              <w:jc w:val="center"/>
              <w:rPr>
                <w:sz w:val="24"/>
                <w:szCs w:val="24"/>
              </w:rPr>
            </w:pPr>
            <w:r>
              <w:rPr>
                <w:sz w:val="24"/>
                <w:szCs w:val="24"/>
              </w:rPr>
              <w:t>出生年月</w:t>
            </w:r>
          </w:p>
        </w:tc>
        <w:tc>
          <w:tcPr>
            <w:tcW w:w="2059" w:type="dxa"/>
            <w:vAlign w:val="center"/>
          </w:tcPr>
          <w:p w14:paraId="4EEA80FE">
            <w:pPr>
              <w:spacing w:line="320" w:lineRule="exact"/>
              <w:ind w:firstLine="480"/>
              <w:jc w:val="center"/>
              <w:rPr>
                <w:sz w:val="24"/>
                <w:szCs w:val="24"/>
              </w:rPr>
            </w:pPr>
          </w:p>
        </w:tc>
        <w:tc>
          <w:tcPr>
            <w:tcW w:w="1800" w:type="dxa"/>
            <w:gridSpan w:val="2"/>
            <w:vAlign w:val="center"/>
          </w:tcPr>
          <w:p w14:paraId="156378CD">
            <w:pPr>
              <w:spacing w:line="320" w:lineRule="exact"/>
              <w:jc w:val="center"/>
              <w:rPr>
                <w:sz w:val="24"/>
                <w:szCs w:val="24"/>
              </w:rPr>
            </w:pPr>
            <w:r>
              <w:rPr>
                <w:sz w:val="24"/>
                <w:szCs w:val="24"/>
              </w:rPr>
              <w:t>手    机</w:t>
            </w:r>
          </w:p>
        </w:tc>
        <w:tc>
          <w:tcPr>
            <w:tcW w:w="2131" w:type="dxa"/>
            <w:gridSpan w:val="2"/>
            <w:vAlign w:val="center"/>
          </w:tcPr>
          <w:p w14:paraId="241E12DC">
            <w:pPr>
              <w:spacing w:line="320" w:lineRule="exact"/>
              <w:ind w:firstLine="480"/>
              <w:jc w:val="center"/>
              <w:rPr>
                <w:sz w:val="24"/>
                <w:szCs w:val="24"/>
              </w:rPr>
            </w:pPr>
          </w:p>
        </w:tc>
        <w:tc>
          <w:tcPr>
            <w:tcW w:w="1908" w:type="dxa"/>
            <w:vMerge w:val="continue"/>
            <w:vAlign w:val="center"/>
          </w:tcPr>
          <w:p w14:paraId="30C65937">
            <w:pPr>
              <w:spacing w:line="320" w:lineRule="exact"/>
              <w:ind w:firstLine="480"/>
              <w:jc w:val="center"/>
              <w:rPr>
                <w:sz w:val="24"/>
                <w:szCs w:val="24"/>
              </w:rPr>
            </w:pPr>
          </w:p>
        </w:tc>
      </w:tr>
      <w:tr w14:paraId="34F20105">
        <w:trPr>
          <w:trHeight w:val="680" w:hRule="exact"/>
        </w:trPr>
        <w:tc>
          <w:tcPr>
            <w:tcW w:w="1880" w:type="dxa"/>
            <w:vAlign w:val="center"/>
          </w:tcPr>
          <w:p w14:paraId="33747FB3">
            <w:pPr>
              <w:spacing w:line="320" w:lineRule="exact"/>
              <w:jc w:val="center"/>
              <w:rPr>
                <w:rFonts w:eastAsiaTheme="minorEastAsia"/>
                <w:sz w:val="24"/>
                <w:szCs w:val="24"/>
              </w:rPr>
            </w:pPr>
            <w:r>
              <w:rPr>
                <w:sz w:val="24"/>
                <w:szCs w:val="24"/>
              </w:rPr>
              <w:t>职    务</w:t>
            </w:r>
          </w:p>
        </w:tc>
        <w:tc>
          <w:tcPr>
            <w:tcW w:w="2059" w:type="dxa"/>
            <w:vAlign w:val="center"/>
          </w:tcPr>
          <w:p w14:paraId="1753B784">
            <w:pPr>
              <w:spacing w:line="320" w:lineRule="exact"/>
              <w:ind w:firstLine="480"/>
              <w:jc w:val="center"/>
              <w:rPr>
                <w:sz w:val="24"/>
                <w:szCs w:val="24"/>
              </w:rPr>
            </w:pPr>
          </w:p>
        </w:tc>
        <w:tc>
          <w:tcPr>
            <w:tcW w:w="1800" w:type="dxa"/>
            <w:gridSpan w:val="2"/>
            <w:vAlign w:val="center"/>
          </w:tcPr>
          <w:p w14:paraId="01B4135B">
            <w:pPr>
              <w:spacing w:line="320" w:lineRule="exact"/>
              <w:jc w:val="center"/>
              <w:rPr>
                <w:sz w:val="24"/>
                <w:szCs w:val="24"/>
              </w:rPr>
            </w:pPr>
            <w:r>
              <w:rPr>
                <w:sz w:val="24"/>
                <w:szCs w:val="24"/>
              </w:rPr>
              <w:t>职    称</w:t>
            </w:r>
          </w:p>
        </w:tc>
        <w:tc>
          <w:tcPr>
            <w:tcW w:w="2131" w:type="dxa"/>
            <w:gridSpan w:val="2"/>
            <w:vAlign w:val="center"/>
          </w:tcPr>
          <w:p w14:paraId="745739B6">
            <w:pPr>
              <w:spacing w:line="320" w:lineRule="exact"/>
              <w:ind w:firstLine="480"/>
              <w:jc w:val="center"/>
              <w:rPr>
                <w:sz w:val="24"/>
                <w:szCs w:val="24"/>
              </w:rPr>
            </w:pPr>
          </w:p>
        </w:tc>
        <w:tc>
          <w:tcPr>
            <w:tcW w:w="1908" w:type="dxa"/>
            <w:vMerge w:val="continue"/>
            <w:vAlign w:val="center"/>
          </w:tcPr>
          <w:p w14:paraId="514DE90A">
            <w:pPr>
              <w:spacing w:line="320" w:lineRule="exact"/>
              <w:ind w:firstLine="480"/>
              <w:jc w:val="center"/>
              <w:rPr>
                <w:sz w:val="24"/>
                <w:szCs w:val="24"/>
              </w:rPr>
            </w:pPr>
          </w:p>
        </w:tc>
      </w:tr>
      <w:tr w14:paraId="4C628B3F">
        <w:trPr>
          <w:trHeight w:val="680" w:hRule="exact"/>
        </w:trPr>
        <w:tc>
          <w:tcPr>
            <w:tcW w:w="1880" w:type="dxa"/>
            <w:vAlign w:val="center"/>
          </w:tcPr>
          <w:p w14:paraId="431DF53B">
            <w:pPr>
              <w:spacing w:line="320" w:lineRule="exact"/>
              <w:jc w:val="center"/>
              <w:rPr>
                <w:rFonts w:eastAsiaTheme="minorEastAsia"/>
                <w:sz w:val="24"/>
                <w:szCs w:val="24"/>
              </w:rPr>
            </w:pPr>
            <w:r>
              <w:rPr>
                <w:rFonts w:eastAsiaTheme="minorEastAsia"/>
                <w:sz w:val="24"/>
                <w:szCs w:val="24"/>
              </w:rPr>
              <w:t>最高学历</w:t>
            </w:r>
          </w:p>
        </w:tc>
        <w:tc>
          <w:tcPr>
            <w:tcW w:w="2059" w:type="dxa"/>
            <w:vAlign w:val="center"/>
          </w:tcPr>
          <w:p w14:paraId="6F55BF28">
            <w:pPr>
              <w:spacing w:line="320" w:lineRule="exact"/>
              <w:ind w:firstLine="480"/>
              <w:jc w:val="center"/>
              <w:rPr>
                <w:sz w:val="24"/>
                <w:szCs w:val="24"/>
              </w:rPr>
            </w:pPr>
          </w:p>
        </w:tc>
        <w:tc>
          <w:tcPr>
            <w:tcW w:w="1800" w:type="dxa"/>
            <w:gridSpan w:val="2"/>
            <w:vAlign w:val="center"/>
          </w:tcPr>
          <w:p w14:paraId="479362DB">
            <w:pPr>
              <w:spacing w:line="320" w:lineRule="exact"/>
              <w:jc w:val="center"/>
              <w:rPr>
                <w:sz w:val="24"/>
                <w:szCs w:val="24"/>
              </w:rPr>
            </w:pPr>
            <w:r>
              <w:rPr>
                <w:sz w:val="24"/>
                <w:szCs w:val="24"/>
              </w:rPr>
              <w:t>邮   箱</w:t>
            </w:r>
          </w:p>
        </w:tc>
        <w:tc>
          <w:tcPr>
            <w:tcW w:w="2131" w:type="dxa"/>
            <w:gridSpan w:val="2"/>
            <w:vAlign w:val="center"/>
          </w:tcPr>
          <w:p w14:paraId="7C44592D">
            <w:pPr>
              <w:spacing w:line="320" w:lineRule="exact"/>
              <w:ind w:firstLine="480"/>
              <w:jc w:val="center"/>
              <w:rPr>
                <w:sz w:val="24"/>
                <w:szCs w:val="24"/>
              </w:rPr>
            </w:pPr>
          </w:p>
        </w:tc>
        <w:tc>
          <w:tcPr>
            <w:tcW w:w="1908" w:type="dxa"/>
            <w:vMerge w:val="continue"/>
            <w:vAlign w:val="center"/>
          </w:tcPr>
          <w:p w14:paraId="651E0995">
            <w:pPr>
              <w:spacing w:line="320" w:lineRule="exact"/>
              <w:ind w:firstLine="480"/>
              <w:jc w:val="center"/>
              <w:rPr>
                <w:sz w:val="24"/>
                <w:szCs w:val="24"/>
              </w:rPr>
            </w:pPr>
          </w:p>
        </w:tc>
      </w:tr>
      <w:tr w14:paraId="434144B6">
        <w:trPr>
          <w:trHeight w:val="680" w:hRule="exact"/>
        </w:trPr>
        <w:tc>
          <w:tcPr>
            <w:tcW w:w="1880" w:type="dxa"/>
            <w:vAlign w:val="center"/>
          </w:tcPr>
          <w:p w14:paraId="7B84BBDC">
            <w:pPr>
              <w:spacing w:line="320" w:lineRule="exact"/>
              <w:jc w:val="center"/>
              <w:rPr>
                <w:sz w:val="24"/>
                <w:szCs w:val="24"/>
              </w:rPr>
            </w:pPr>
            <w:r>
              <w:rPr>
                <w:sz w:val="24"/>
                <w:szCs w:val="24"/>
              </w:rPr>
              <w:t>从事本行业</w:t>
            </w:r>
          </w:p>
          <w:p w14:paraId="2E27EE2B">
            <w:pPr>
              <w:spacing w:line="320" w:lineRule="exact"/>
              <w:ind w:firstLine="240" w:firstLineChars="100"/>
              <w:jc w:val="both"/>
              <w:rPr>
                <w:sz w:val="24"/>
                <w:szCs w:val="24"/>
              </w:rPr>
            </w:pPr>
            <w:r>
              <w:rPr>
                <w:sz w:val="24"/>
                <w:szCs w:val="24"/>
              </w:rPr>
              <w:t>工作年限</w:t>
            </w:r>
          </w:p>
        </w:tc>
        <w:tc>
          <w:tcPr>
            <w:tcW w:w="2059" w:type="dxa"/>
            <w:vAlign w:val="center"/>
          </w:tcPr>
          <w:p w14:paraId="4CE8BC37">
            <w:pPr>
              <w:ind w:firstLine="482"/>
              <w:jc w:val="center"/>
              <w:rPr>
                <w:rFonts w:eastAsiaTheme="minorEastAsia"/>
                <w:sz w:val="24"/>
                <w:szCs w:val="24"/>
              </w:rPr>
            </w:pPr>
          </w:p>
        </w:tc>
        <w:tc>
          <w:tcPr>
            <w:tcW w:w="1810" w:type="dxa"/>
            <w:gridSpan w:val="3"/>
            <w:vAlign w:val="center"/>
          </w:tcPr>
          <w:p w14:paraId="17896698">
            <w:pPr>
              <w:spacing w:line="300" w:lineRule="exact"/>
              <w:jc w:val="center"/>
              <w:rPr>
                <w:rFonts w:eastAsiaTheme="minorEastAsia"/>
                <w:sz w:val="24"/>
                <w:szCs w:val="24"/>
              </w:rPr>
            </w:pPr>
            <w:r>
              <w:rPr>
                <w:sz w:val="24"/>
                <w:szCs w:val="24"/>
              </w:rPr>
              <w:t>身份证号码</w:t>
            </w:r>
          </w:p>
        </w:tc>
        <w:tc>
          <w:tcPr>
            <w:tcW w:w="4029" w:type="dxa"/>
            <w:gridSpan w:val="2"/>
            <w:vAlign w:val="center"/>
          </w:tcPr>
          <w:p w14:paraId="0D319C2E">
            <w:pPr>
              <w:ind w:firstLine="482"/>
              <w:jc w:val="center"/>
              <w:rPr>
                <w:rFonts w:eastAsiaTheme="minorEastAsia"/>
                <w:sz w:val="24"/>
                <w:szCs w:val="24"/>
              </w:rPr>
            </w:pPr>
          </w:p>
        </w:tc>
      </w:tr>
      <w:tr w14:paraId="2E5F41F5">
        <w:trPr>
          <w:trHeight w:val="680" w:hRule="exact"/>
        </w:trPr>
        <w:tc>
          <w:tcPr>
            <w:tcW w:w="1880" w:type="dxa"/>
            <w:vAlign w:val="center"/>
          </w:tcPr>
          <w:p w14:paraId="39F5D634">
            <w:pPr>
              <w:spacing w:line="320" w:lineRule="exact"/>
              <w:jc w:val="center"/>
              <w:rPr>
                <w:rFonts w:eastAsiaTheme="minorEastAsia"/>
                <w:sz w:val="24"/>
                <w:szCs w:val="24"/>
              </w:rPr>
            </w:pPr>
            <w:r>
              <w:rPr>
                <w:sz w:val="24"/>
                <w:szCs w:val="24"/>
              </w:rPr>
              <w:t>工作单位</w:t>
            </w:r>
          </w:p>
        </w:tc>
        <w:tc>
          <w:tcPr>
            <w:tcW w:w="7898" w:type="dxa"/>
            <w:gridSpan w:val="6"/>
            <w:vAlign w:val="center"/>
          </w:tcPr>
          <w:p w14:paraId="27276BCC">
            <w:pPr>
              <w:ind w:firstLine="482"/>
              <w:jc w:val="center"/>
              <w:rPr>
                <w:rFonts w:eastAsiaTheme="minorEastAsia"/>
                <w:sz w:val="24"/>
                <w:szCs w:val="24"/>
              </w:rPr>
            </w:pPr>
          </w:p>
        </w:tc>
      </w:tr>
      <w:tr w14:paraId="4F1AF203">
        <w:trPr>
          <w:trHeight w:val="680" w:hRule="exact"/>
        </w:trPr>
        <w:tc>
          <w:tcPr>
            <w:tcW w:w="1880" w:type="dxa"/>
            <w:vAlign w:val="center"/>
          </w:tcPr>
          <w:p w14:paraId="17722D79">
            <w:pPr>
              <w:spacing w:line="320" w:lineRule="exact"/>
              <w:jc w:val="center"/>
              <w:rPr>
                <w:rFonts w:eastAsiaTheme="minorEastAsia"/>
                <w:sz w:val="24"/>
                <w:szCs w:val="24"/>
              </w:rPr>
            </w:pPr>
            <w:r>
              <w:rPr>
                <w:sz w:val="24"/>
                <w:szCs w:val="24"/>
              </w:rPr>
              <w:t>工作单位地址</w:t>
            </w:r>
          </w:p>
        </w:tc>
        <w:tc>
          <w:tcPr>
            <w:tcW w:w="7898" w:type="dxa"/>
            <w:gridSpan w:val="6"/>
            <w:vAlign w:val="center"/>
          </w:tcPr>
          <w:p w14:paraId="124729CA">
            <w:pPr>
              <w:ind w:firstLine="480"/>
              <w:jc w:val="center"/>
              <w:rPr>
                <w:sz w:val="24"/>
                <w:szCs w:val="24"/>
              </w:rPr>
            </w:pPr>
          </w:p>
        </w:tc>
      </w:tr>
      <w:tr w14:paraId="028BB772">
        <w:trPr>
          <w:trHeight w:val="1899" w:hRule="atLeast"/>
        </w:trPr>
        <w:tc>
          <w:tcPr>
            <w:tcW w:w="1880" w:type="dxa"/>
            <w:tcBorders>
              <w:bottom w:val="single" w:color="auto" w:sz="4" w:space="0"/>
            </w:tcBorders>
            <w:vAlign w:val="center"/>
          </w:tcPr>
          <w:p w14:paraId="57C34FCE">
            <w:pPr>
              <w:jc w:val="center"/>
              <w:rPr>
                <w:sz w:val="24"/>
                <w:szCs w:val="24"/>
              </w:rPr>
            </w:pPr>
            <w:r>
              <w:rPr>
                <w:sz w:val="24"/>
                <w:szCs w:val="24"/>
              </w:rPr>
              <w:t>物业管理行业工作经历</w:t>
            </w:r>
          </w:p>
        </w:tc>
        <w:tc>
          <w:tcPr>
            <w:tcW w:w="7898" w:type="dxa"/>
            <w:gridSpan w:val="6"/>
            <w:tcBorders>
              <w:bottom w:val="single" w:color="auto" w:sz="4" w:space="0"/>
            </w:tcBorders>
            <w:vAlign w:val="center"/>
          </w:tcPr>
          <w:p w14:paraId="7AD96F31">
            <w:pPr>
              <w:spacing w:line="320" w:lineRule="exact"/>
              <w:ind w:firstLine="480"/>
              <w:jc w:val="center"/>
              <w:rPr>
                <w:sz w:val="24"/>
                <w:szCs w:val="24"/>
              </w:rPr>
            </w:pPr>
          </w:p>
        </w:tc>
      </w:tr>
      <w:tr w14:paraId="7D4D3733">
        <w:trPr>
          <w:trHeight w:val="2961" w:hRule="atLeast"/>
        </w:trPr>
        <w:tc>
          <w:tcPr>
            <w:tcW w:w="4876" w:type="dxa"/>
            <w:gridSpan w:val="3"/>
            <w:tcBorders>
              <w:bottom w:val="single" w:color="auto" w:sz="4" w:space="0"/>
            </w:tcBorders>
            <w:vAlign w:val="center"/>
          </w:tcPr>
          <w:p w14:paraId="0F281763">
            <w:pPr>
              <w:jc w:val="center"/>
              <w:rPr>
                <w:sz w:val="24"/>
                <w:szCs w:val="24"/>
              </w:rPr>
            </w:pPr>
            <w:r>
              <w:rPr>
                <w:sz w:val="24"/>
                <w:szCs w:val="24"/>
              </w:rPr>
              <w:t>身份证</w:t>
            </w:r>
            <w:r>
              <w:rPr>
                <w:b/>
                <w:bCs/>
                <w:sz w:val="24"/>
                <w:szCs w:val="24"/>
              </w:rPr>
              <w:t>人像面</w:t>
            </w:r>
          </w:p>
        </w:tc>
        <w:tc>
          <w:tcPr>
            <w:tcW w:w="4902" w:type="dxa"/>
            <w:gridSpan w:val="4"/>
            <w:tcBorders>
              <w:bottom w:val="single" w:color="auto" w:sz="4" w:space="0"/>
            </w:tcBorders>
            <w:vAlign w:val="center"/>
          </w:tcPr>
          <w:p w14:paraId="31D2C145">
            <w:pPr>
              <w:jc w:val="center"/>
              <w:rPr>
                <w:sz w:val="24"/>
                <w:szCs w:val="24"/>
              </w:rPr>
            </w:pPr>
            <w:r>
              <w:rPr>
                <w:sz w:val="24"/>
                <w:szCs w:val="24"/>
              </w:rPr>
              <w:t>身份证</w:t>
            </w:r>
            <w:r>
              <w:rPr>
                <w:b/>
                <w:bCs/>
                <w:sz w:val="24"/>
                <w:szCs w:val="24"/>
              </w:rPr>
              <w:t>国徽面</w:t>
            </w:r>
          </w:p>
        </w:tc>
      </w:tr>
    </w:tbl>
    <w:p w14:paraId="164B9624">
      <w:pPr>
        <w:spacing w:before="159" w:beforeLines="50"/>
        <w:ind w:left="480" w:hanging="480" w:hangingChars="200"/>
      </w:pPr>
      <w:r>
        <w:rPr>
          <w:rFonts w:eastAsia="仿宋_GB2312"/>
          <w:sz w:val="24"/>
        </w:rPr>
        <w:t>注：本表由学员用电子版打印完整，所填资料需真实有效，报到时交培训会务组。</w:t>
      </w:r>
    </w:p>
    <w:sectPr>
      <w:pgSz w:w="11906" w:h="16838"/>
      <w:pgMar w:top="1440" w:right="1803" w:bottom="1440" w:left="1803" w:header="851" w:footer="992" w:gutter="0"/>
      <w:cols w:space="720" w:num="1"/>
      <w:docGrid w:type="lines"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EF" w:usb1="C0007841" w:usb2="00000009" w:usb3="00000000" w:csb0="400001FF" w:csb1="FFFF0000"/>
    <w:embedRegular r:id="rId1" w:fontKey="{10D051F1-E59F-384B-2B59-2168FC94576C}"/>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panose1 w:val="02010609060101010101"/>
    <w:charset w:val="86"/>
    <w:family w:val="auto"/>
    <w:pitch w:val="default"/>
    <w:sig w:usb0="800002BF" w:usb1="38CF7CFA" w:usb2="00000016" w:usb3="00000000" w:csb0="00040001" w:csb1="00000000"/>
  </w:font>
  <w:font w:name="Courier New">
    <w:panose1 w:val="020706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仿宋_GB2312">
    <w:panose1 w:val="02010609030101010101"/>
    <w:charset w:val="86"/>
    <w:family w:val="modern"/>
    <w:pitch w:val="default"/>
    <w:sig w:usb0="00000001" w:usb1="080E0000" w:usb2="00000000" w:usb3="00000000" w:csb0="00040000" w:csb1="00000000"/>
    <w:embedRegular r:id="rId2" w:fontKey="{51EEE4CC-0AF6-45FD-2B59-2168932D2807}"/>
  </w:font>
  <w:font w:name="华文中宋">
    <w:panose1 w:val="02010600040101010101"/>
    <w:charset w:val="86"/>
    <w:family w:val="auto"/>
    <w:pitch w:val="default"/>
    <w:sig w:usb0="00000287" w:usb1="080F0000" w:usb2="00000000" w:usb3="00000000" w:csb0="0004009F" w:csb1="DFD70000"/>
    <w:embedRegular r:id="rId3" w:fontKey="{1F905427-7950-CE92-2B59-21680A844E1D}"/>
  </w:font>
  <w:font w:name="仿宋">
    <w:panose1 w:val="02010609060101010101"/>
    <w:charset w:val="86"/>
    <w:family w:val="modern"/>
    <w:pitch w:val="default"/>
    <w:sig w:usb0="800002BF" w:usb1="38CF7CFA" w:usb2="00000016" w:usb3="00000000" w:csb0="00040001" w:csb1="00000000"/>
    <w:embedRegular r:id="rId4" w:fontKey="{C72DFE50-6432-AD81-2B59-2168E4FE2CCF}"/>
  </w:font>
  <w:font w:name="汉仪书宋二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Kingsoft Sign">
    <w:panose1 w:val="05050102010706020507"/>
    <w:charset w:val="00"/>
    <w:family w:val="auto"/>
    <w:pitch w:val="default"/>
    <w:sig w:usb0="00000000"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DEFED2">
    <w:pPr>
      <w:pStyle w:val="4"/>
      <w:jc w:val="center"/>
    </w:pPr>
    <w:r>
      <w:fldChar w:fldCharType="begin"/>
    </w:r>
    <w:r>
      <w:instrText xml:space="preserve"> PAGE   \* MERGEFORMAT </w:instrText>
    </w:r>
    <w:r>
      <w:fldChar w:fldCharType="separate"/>
    </w:r>
    <w:r>
      <w:rPr>
        <w:lang w:val="zh-CN"/>
      </w:rPr>
      <w:t>15</w:t>
    </w:r>
    <w:r>
      <w:fldChar w:fldCharType="end"/>
    </w:r>
  </w:p>
  <w:p w14:paraId="42E2B0DB">
    <w:pPr>
      <w:pStyle w:val="4"/>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79DA5F9"/>
    <w:multiLevelType w:val="singleLevel"/>
    <w:tmpl w:val="179DA5F9"/>
    <w:lvl w:ilvl="0" w:tentative="0">
      <w:start w:val="1"/>
      <w:numFmt w:val="decimal"/>
      <w:pStyle w:val="2"/>
      <w:lvlText w:val="%1."/>
      <w:lvlJc w:val="left"/>
      <w:pPr>
        <w:tabs>
          <w:tab w:val="left" w:pos="780"/>
        </w:tabs>
        <w:ind w:left="7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saveSubsetFonts/>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jc3ZDc4YTI4OWI5ZTRkMDdkNWZhN2UwY2M5MDgxMTAifQ=="/>
    <w:docVar w:name="KSO_WPS_MARK_KEY" w:val="23326cb3-0f77-40ca-beff-ca1888f6d444"/>
  </w:docVars>
  <w:rsids>
    <w:rsidRoot w:val="765E15F1"/>
    <w:rsid w:val="00010AAA"/>
    <w:rsid w:val="00015EA5"/>
    <w:rsid w:val="000173AD"/>
    <w:rsid w:val="00033405"/>
    <w:rsid w:val="00050EDC"/>
    <w:rsid w:val="000546A1"/>
    <w:rsid w:val="000552A3"/>
    <w:rsid w:val="000822FA"/>
    <w:rsid w:val="000B1EF3"/>
    <w:rsid w:val="000F4635"/>
    <w:rsid w:val="00123F87"/>
    <w:rsid w:val="001251D0"/>
    <w:rsid w:val="00126A58"/>
    <w:rsid w:val="001427BF"/>
    <w:rsid w:val="001964E6"/>
    <w:rsid w:val="001A5FEA"/>
    <w:rsid w:val="001E06C6"/>
    <w:rsid w:val="002340E4"/>
    <w:rsid w:val="00235D18"/>
    <w:rsid w:val="0026177F"/>
    <w:rsid w:val="00267612"/>
    <w:rsid w:val="002B48B7"/>
    <w:rsid w:val="00310EE3"/>
    <w:rsid w:val="00350899"/>
    <w:rsid w:val="0038718D"/>
    <w:rsid w:val="003A4D61"/>
    <w:rsid w:val="003A4F07"/>
    <w:rsid w:val="003E302F"/>
    <w:rsid w:val="00444D0B"/>
    <w:rsid w:val="00444FBE"/>
    <w:rsid w:val="0045474D"/>
    <w:rsid w:val="00455CFB"/>
    <w:rsid w:val="004651D1"/>
    <w:rsid w:val="00465D91"/>
    <w:rsid w:val="0049292A"/>
    <w:rsid w:val="004A3165"/>
    <w:rsid w:val="004D0EDB"/>
    <w:rsid w:val="004D541B"/>
    <w:rsid w:val="004F7E0A"/>
    <w:rsid w:val="005072E5"/>
    <w:rsid w:val="00514E53"/>
    <w:rsid w:val="005C7796"/>
    <w:rsid w:val="005D069B"/>
    <w:rsid w:val="005D6AA5"/>
    <w:rsid w:val="006448A2"/>
    <w:rsid w:val="006751F4"/>
    <w:rsid w:val="006A18C4"/>
    <w:rsid w:val="006C79DB"/>
    <w:rsid w:val="006E0128"/>
    <w:rsid w:val="006E0806"/>
    <w:rsid w:val="00702378"/>
    <w:rsid w:val="00726AF0"/>
    <w:rsid w:val="007312D2"/>
    <w:rsid w:val="00736BE5"/>
    <w:rsid w:val="0074117B"/>
    <w:rsid w:val="00751509"/>
    <w:rsid w:val="007555C0"/>
    <w:rsid w:val="00791768"/>
    <w:rsid w:val="007B6154"/>
    <w:rsid w:val="007B7553"/>
    <w:rsid w:val="00823A26"/>
    <w:rsid w:val="00873EF1"/>
    <w:rsid w:val="00882BBB"/>
    <w:rsid w:val="00883BE0"/>
    <w:rsid w:val="008A6E59"/>
    <w:rsid w:val="008B2709"/>
    <w:rsid w:val="008B5C8D"/>
    <w:rsid w:val="008C169D"/>
    <w:rsid w:val="008C6517"/>
    <w:rsid w:val="008F2E8E"/>
    <w:rsid w:val="008F57F7"/>
    <w:rsid w:val="00900E15"/>
    <w:rsid w:val="00927FEC"/>
    <w:rsid w:val="009E59DB"/>
    <w:rsid w:val="00AA1E32"/>
    <w:rsid w:val="00AB4866"/>
    <w:rsid w:val="00AB5CD7"/>
    <w:rsid w:val="00AC20E4"/>
    <w:rsid w:val="00AC6279"/>
    <w:rsid w:val="00AE79B4"/>
    <w:rsid w:val="00AF1E61"/>
    <w:rsid w:val="00AF506F"/>
    <w:rsid w:val="00B157CC"/>
    <w:rsid w:val="00B45C68"/>
    <w:rsid w:val="00BA5E70"/>
    <w:rsid w:val="00C11C03"/>
    <w:rsid w:val="00C228E3"/>
    <w:rsid w:val="00C2710A"/>
    <w:rsid w:val="00C34905"/>
    <w:rsid w:val="00C35464"/>
    <w:rsid w:val="00C43F75"/>
    <w:rsid w:val="00C55397"/>
    <w:rsid w:val="00C64638"/>
    <w:rsid w:val="00C91A3A"/>
    <w:rsid w:val="00CC4FC3"/>
    <w:rsid w:val="00DA4FA5"/>
    <w:rsid w:val="00DA7781"/>
    <w:rsid w:val="00DB3986"/>
    <w:rsid w:val="00DD3827"/>
    <w:rsid w:val="00E252B0"/>
    <w:rsid w:val="00E811B7"/>
    <w:rsid w:val="00F12E50"/>
    <w:rsid w:val="00F3201D"/>
    <w:rsid w:val="00F96C0A"/>
    <w:rsid w:val="011F5DEB"/>
    <w:rsid w:val="020973F7"/>
    <w:rsid w:val="021653B1"/>
    <w:rsid w:val="02447828"/>
    <w:rsid w:val="024B6E08"/>
    <w:rsid w:val="026E2AF7"/>
    <w:rsid w:val="02B91782"/>
    <w:rsid w:val="03A27C31"/>
    <w:rsid w:val="041B49B8"/>
    <w:rsid w:val="04323E6E"/>
    <w:rsid w:val="04354AE8"/>
    <w:rsid w:val="04600ECB"/>
    <w:rsid w:val="04F873E4"/>
    <w:rsid w:val="052A16E3"/>
    <w:rsid w:val="063E4AA0"/>
    <w:rsid w:val="06D76DC6"/>
    <w:rsid w:val="079F3996"/>
    <w:rsid w:val="08272274"/>
    <w:rsid w:val="0866335E"/>
    <w:rsid w:val="08ED5DDA"/>
    <w:rsid w:val="0A276804"/>
    <w:rsid w:val="0A7B4636"/>
    <w:rsid w:val="0AB21150"/>
    <w:rsid w:val="0B207196"/>
    <w:rsid w:val="0CB664E7"/>
    <w:rsid w:val="0D3B70B4"/>
    <w:rsid w:val="0D415F14"/>
    <w:rsid w:val="0D8D4779"/>
    <w:rsid w:val="0E313343"/>
    <w:rsid w:val="0EBB4942"/>
    <w:rsid w:val="0ED408DE"/>
    <w:rsid w:val="0EF639C7"/>
    <w:rsid w:val="0FDB352F"/>
    <w:rsid w:val="1050553C"/>
    <w:rsid w:val="10614E7C"/>
    <w:rsid w:val="10A27447"/>
    <w:rsid w:val="11422BD1"/>
    <w:rsid w:val="116E1FDD"/>
    <w:rsid w:val="126311D2"/>
    <w:rsid w:val="132F62D2"/>
    <w:rsid w:val="13D70085"/>
    <w:rsid w:val="14024BBC"/>
    <w:rsid w:val="152B1AD4"/>
    <w:rsid w:val="15391061"/>
    <w:rsid w:val="15DE6DEC"/>
    <w:rsid w:val="15ED03DB"/>
    <w:rsid w:val="16EE1DB2"/>
    <w:rsid w:val="173954F2"/>
    <w:rsid w:val="17FD5C1D"/>
    <w:rsid w:val="18EE7B89"/>
    <w:rsid w:val="18F81BCB"/>
    <w:rsid w:val="19071004"/>
    <w:rsid w:val="19FA24C0"/>
    <w:rsid w:val="1C147426"/>
    <w:rsid w:val="1C9D45FB"/>
    <w:rsid w:val="1D6837E7"/>
    <w:rsid w:val="1E2E7514"/>
    <w:rsid w:val="1E4C1AE7"/>
    <w:rsid w:val="1E9C05FC"/>
    <w:rsid w:val="1EC82B87"/>
    <w:rsid w:val="1F1F71FB"/>
    <w:rsid w:val="1F7A10DD"/>
    <w:rsid w:val="1F9302DA"/>
    <w:rsid w:val="1F9A5FFD"/>
    <w:rsid w:val="1FC102B2"/>
    <w:rsid w:val="1FCA360B"/>
    <w:rsid w:val="20316F17"/>
    <w:rsid w:val="206A3341"/>
    <w:rsid w:val="20A1713B"/>
    <w:rsid w:val="21880E55"/>
    <w:rsid w:val="21923ACB"/>
    <w:rsid w:val="21DC7809"/>
    <w:rsid w:val="22347461"/>
    <w:rsid w:val="22751E5B"/>
    <w:rsid w:val="227D66B8"/>
    <w:rsid w:val="227E7186"/>
    <w:rsid w:val="23795CDF"/>
    <w:rsid w:val="23A72CEF"/>
    <w:rsid w:val="24F61CCB"/>
    <w:rsid w:val="252F3DAC"/>
    <w:rsid w:val="255D6CCF"/>
    <w:rsid w:val="25AC22E6"/>
    <w:rsid w:val="26686B53"/>
    <w:rsid w:val="26B86A21"/>
    <w:rsid w:val="26B91CE3"/>
    <w:rsid w:val="26BE72FA"/>
    <w:rsid w:val="270D62B7"/>
    <w:rsid w:val="273F68F9"/>
    <w:rsid w:val="27B45491"/>
    <w:rsid w:val="27D663B3"/>
    <w:rsid w:val="281C6C1B"/>
    <w:rsid w:val="286402BA"/>
    <w:rsid w:val="28A34CE5"/>
    <w:rsid w:val="293E0559"/>
    <w:rsid w:val="29920292"/>
    <w:rsid w:val="2A274423"/>
    <w:rsid w:val="2A4A57F8"/>
    <w:rsid w:val="2C1D0F66"/>
    <w:rsid w:val="2CE47432"/>
    <w:rsid w:val="2D6B412A"/>
    <w:rsid w:val="2D894275"/>
    <w:rsid w:val="2E983210"/>
    <w:rsid w:val="2EA03CAF"/>
    <w:rsid w:val="2EB93E1F"/>
    <w:rsid w:val="2F8F4121"/>
    <w:rsid w:val="2FCA7CB6"/>
    <w:rsid w:val="2FF30C0D"/>
    <w:rsid w:val="301218C0"/>
    <w:rsid w:val="30295150"/>
    <w:rsid w:val="30354AD0"/>
    <w:rsid w:val="30BB0BA6"/>
    <w:rsid w:val="30EA03BF"/>
    <w:rsid w:val="30F718DE"/>
    <w:rsid w:val="315E0057"/>
    <w:rsid w:val="31E565B8"/>
    <w:rsid w:val="32140A93"/>
    <w:rsid w:val="321C7D56"/>
    <w:rsid w:val="32570EF9"/>
    <w:rsid w:val="328609DF"/>
    <w:rsid w:val="328965D1"/>
    <w:rsid w:val="32E62B90"/>
    <w:rsid w:val="33A7013C"/>
    <w:rsid w:val="33CA5530"/>
    <w:rsid w:val="33F7221B"/>
    <w:rsid w:val="350C3926"/>
    <w:rsid w:val="350D4E00"/>
    <w:rsid w:val="351942AE"/>
    <w:rsid w:val="3542797C"/>
    <w:rsid w:val="35774C01"/>
    <w:rsid w:val="358F1196"/>
    <w:rsid w:val="35B37167"/>
    <w:rsid w:val="361F36EE"/>
    <w:rsid w:val="3679148F"/>
    <w:rsid w:val="37006346"/>
    <w:rsid w:val="374635AF"/>
    <w:rsid w:val="3798794D"/>
    <w:rsid w:val="37B409D1"/>
    <w:rsid w:val="37CB294F"/>
    <w:rsid w:val="37E01E12"/>
    <w:rsid w:val="37E05214"/>
    <w:rsid w:val="37E907D0"/>
    <w:rsid w:val="37FB7CA5"/>
    <w:rsid w:val="383513A9"/>
    <w:rsid w:val="38930637"/>
    <w:rsid w:val="38ED44C9"/>
    <w:rsid w:val="39A20F7B"/>
    <w:rsid w:val="3AA44095"/>
    <w:rsid w:val="3AAD154D"/>
    <w:rsid w:val="3B3C43DA"/>
    <w:rsid w:val="3C837CA0"/>
    <w:rsid w:val="3D4218E5"/>
    <w:rsid w:val="3D453D0D"/>
    <w:rsid w:val="3DCC00F6"/>
    <w:rsid w:val="3DD443B6"/>
    <w:rsid w:val="3DE609BC"/>
    <w:rsid w:val="3DF134B3"/>
    <w:rsid w:val="3E4207B3"/>
    <w:rsid w:val="3E726EF0"/>
    <w:rsid w:val="3E91279D"/>
    <w:rsid w:val="3EF67673"/>
    <w:rsid w:val="3F3D4244"/>
    <w:rsid w:val="3F6C775A"/>
    <w:rsid w:val="3FF05D87"/>
    <w:rsid w:val="412F2128"/>
    <w:rsid w:val="414601C0"/>
    <w:rsid w:val="41CC7669"/>
    <w:rsid w:val="41F07E16"/>
    <w:rsid w:val="420A062C"/>
    <w:rsid w:val="437B7397"/>
    <w:rsid w:val="43E87725"/>
    <w:rsid w:val="43EC4211"/>
    <w:rsid w:val="43FE0CAC"/>
    <w:rsid w:val="44C935E1"/>
    <w:rsid w:val="44DD3BAE"/>
    <w:rsid w:val="45050537"/>
    <w:rsid w:val="450F6C24"/>
    <w:rsid w:val="452F2FE1"/>
    <w:rsid w:val="45731BC3"/>
    <w:rsid w:val="458F58BE"/>
    <w:rsid w:val="45DA631E"/>
    <w:rsid w:val="461D29EA"/>
    <w:rsid w:val="46CD0D48"/>
    <w:rsid w:val="471B6F39"/>
    <w:rsid w:val="473A15D4"/>
    <w:rsid w:val="474B7080"/>
    <w:rsid w:val="47E86BB2"/>
    <w:rsid w:val="4832149E"/>
    <w:rsid w:val="48506215"/>
    <w:rsid w:val="48863EDD"/>
    <w:rsid w:val="48F9455E"/>
    <w:rsid w:val="49BD785A"/>
    <w:rsid w:val="49C1092B"/>
    <w:rsid w:val="4AAA7A11"/>
    <w:rsid w:val="4B387988"/>
    <w:rsid w:val="4B3A2EE9"/>
    <w:rsid w:val="4C301782"/>
    <w:rsid w:val="4C4502E4"/>
    <w:rsid w:val="4CD40D75"/>
    <w:rsid w:val="4CF106EA"/>
    <w:rsid w:val="4CF136D5"/>
    <w:rsid w:val="4D1D271C"/>
    <w:rsid w:val="4D91179D"/>
    <w:rsid w:val="4DAA1B7C"/>
    <w:rsid w:val="4DD9682A"/>
    <w:rsid w:val="4F477FF1"/>
    <w:rsid w:val="4F71302A"/>
    <w:rsid w:val="4F8A0867"/>
    <w:rsid w:val="4FA15887"/>
    <w:rsid w:val="4FF56C1A"/>
    <w:rsid w:val="50027558"/>
    <w:rsid w:val="505A2D4E"/>
    <w:rsid w:val="50E12B5C"/>
    <w:rsid w:val="513868DB"/>
    <w:rsid w:val="518C0754"/>
    <w:rsid w:val="51A75470"/>
    <w:rsid w:val="522B1A1A"/>
    <w:rsid w:val="529E7E5B"/>
    <w:rsid w:val="5349426B"/>
    <w:rsid w:val="54D73161"/>
    <w:rsid w:val="55426FB0"/>
    <w:rsid w:val="55E72D6A"/>
    <w:rsid w:val="560D1DBC"/>
    <w:rsid w:val="56461A61"/>
    <w:rsid w:val="56814E4E"/>
    <w:rsid w:val="5683788E"/>
    <w:rsid w:val="56F0350D"/>
    <w:rsid w:val="570F35F5"/>
    <w:rsid w:val="572E39BC"/>
    <w:rsid w:val="57521397"/>
    <w:rsid w:val="578B2601"/>
    <w:rsid w:val="58180D9A"/>
    <w:rsid w:val="58B04AC3"/>
    <w:rsid w:val="59592D2E"/>
    <w:rsid w:val="599F25F9"/>
    <w:rsid w:val="59D37EAE"/>
    <w:rsid w:val="5A681564"/>
    <w:rsid w:val="5B4271EE"/>
    <w:rsid w:val="5C266890"/>
    <w:rsid w:val="5C2C1B77"/>
    <w:rsid w:val="5C687C7C"/>
    <w:rsid w:val="5C69772C"/>
    <w:rsid w:val="5C7834CB"/>
    <w:rsid w:val="5CEF0347"/>
    <w:rsid w:val="5D110DF0"/>
    <w:rsid w:val="5D3024F2"/>
    <w:rsid w:val="5D6879E4"/>
    <w:rsid w:val="5DB52CF0"/>
    <w:rsid w:val="5DE26BAD"/>
    <w:rsid w:val="5E9B01A4"/>
    <w:rsid w:val="5EE017FC"/>
    <w:rsid w:val="5F4B254C"/>
    <w:rsid w:val="5F7D5D2C"/>
    <w:rsid w:val="5FF113A3"/>
    <w:rsid w:val="605D2CE4"/>
    <w:rsid w:val="610B09CD"/>
    <w:rsid w:val="610B741E"/>
    <w:rsid w:val="621438E4"/>
    <w:rsid w:val="63605E0E"/>
    <w:rsid w:val="63706486"/>
    <w:rsid w:val="63CE364B"/>
    <w:rsid w:val="642B01DC"/>
    <w:rsid w:val="6520007E"/>
    <w:rsid w:val="65290DE5"/>
    <w:rsid w:val="66302B58"/>
    <w:rsid w:val="66B421E6"/>
    <w:rsid w:val="66E40070"/>
    <w:rsid w:val="67F41B37"/>
    <w:rsid w:val="68223FA2"/>
    <w:rsid w:val="687920A3"/>
    <w:rsid w:val="68845596"/>
    <w:rsid w:val="68EF10C6"/>
    <w:rsid w:val="68F330AE"/>
    <w:rsid w:val="692945F8"/>
    <w:rsid w:val="693F3A06"/>
    <w:rsid w:val="6A067701"/>
    <w:rsid w:val="6A9D21A0"/>
    <w:rsid w:val="6B413622"/>
    <w:rsid w:val="6C3C5980"/>
    <w:rsid w:val="6C8D45A3"/>
    <w:rsid w:val="6CCC71AB"/>
    <w:rsid w:val="6D9D7236"/>
    <w:rsid w:val="6E41277D"/>
    <w:rsid w:val="6EE00FB3"/>
    <w:rsid w:val="6EF530A1"/>
    <w:rsid w:val="6F1B2B08"/>
    <w:rsid w:val="701D5BD9"/>
    <w:rsid w:val="71467BE4"/>
    <w:rsid w:val="726E5133"/>
    <w:rsid w:val="72A81FE6"/>
    <w:rsid w:val="72E93A82"/>
    <w:rsid w:val="73256050"/>
    <w:rsid w:val="735C5118"/>
    <w:rsid w:val="73607C7B"/>
    <w:rsid w:val="736F3422"/>
    <w:rsid w:val="737E1918"/>
    <w:rsid w:val="74202462"/>
    <w:rsid w:val="742F4BAC"/>
    <w:rsid w:val="74C94DB4"/>
    <w:rsid w:val="762027B2"/>
    <w:rsid w:val="76301C36"/>
    <w:rsid w:val="76550C66"/>
    <w:rsid w:val="76567682"/>
    <w:rsid w:val="765E15F1"/>
    <w:rsid w:val="76960D3D"/>
    <w:rsid w:val="76E25CB9"/>
    <w:rsid w:val="77987647"/>
    <w:rsid w:val="77D22F63"/>
    <w:rsid w:val="77E5503D"/>
    <w:rsid w:val="78B930E3"/>
    <w:rsid w:val="78D45AD6"/>
    <w:rsid w:val="790A14F7"/>
    <w:rsid w:val="79A64B58"/>
    <w:rsid w:val="79B63A8F"/>
    <w:rsid w:val="79D13383"/>
    <w:rsid w:val="7A2250EE"/>
    <w:rsid w:val="7A246782"/>
    <w:rsid w:val="7C3C3E81"/>
    <w:rsid w:val="7C413582"/>
    <w:rsid w:val="7C983C1F"/>
    <w:rsid w:val="7CED7166"/>
    <w:rsid w:val="7CFD384D"/>
    <w:rsid w:val="7CFD535E"/>
    <w:rsid w:val="7DF65741"/>
    <w:rsid w:val="7DF76C66"/>
    <w:rsid w:val="7E526795"/>
    <w:rsid w:val="7F5A3979"/>
    <w:rsid w:val="7F7F03BE"/>
    <w:rsid w:val="7FA4108A"/>
    <w:rsid w:val="FEEE45D2"/>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qFormat="1"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2"/>
      <w:lang w:val="en-US" w:eastAsia="zh-CN" w:bidi="ar-SA"/>
    </w:rPr>
  </w:style>
  <w:style w:type="character" w:default="1" w:styleId="8">
    <w:name w:val="Default Paragraph Font"/>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2">
    <w:name w:val="List Number 2"/>
    <w:basedOn w:val="1"/>
    <w:qFormat/>
    <w:uiPriority w:val="0"/>
    <w:pPr>
      <w:numPr>
        <w:ilvl w:val="0"/>
        <w:numId w:val="1"/>
      </w:numPr>
    </w:pPr>
  </w:style>
  <w:style w:type="paragraph" w:styleId="3">
    <w:name w:val="annotation text"/>
    <w:basedOn w:val="1"/>
    <w:qFormat/>
    <w:uiPriority w:val="0"/>
    <w:pPr>
      <w:jc w:val="left"/>
    </w:pPr>
  </w:style>
  <w:style w:type="paragraph" w:styleId="4">
    <w:name w:val="footer"/>
    <w:basedOn w:val="1"/>
    <w:unhideWhenUsed/>
    <w:qFormat/>
    <w:uiPriority w:val="99"/>
    <w:pPr>
      <w:tabs>
        <w:tab w:val="center" w:pos="4153"/>
        <w:tab w:val="right" w:pos="8306"/>
      </w:tabs>
      <w:snapToGrid w:val="0"/>
      <w:jc w:val="left"/>
    </w:pPr>
    <w:rPr>
      <w:sz w:val="18"/>
      <w:szCs w:val="18"/>
    </w:rPr>
  </w:style>
  <w:style w:type="paragraph" w:styleId="5">
    <w:name w:val="header"/>
    <w:basedOn w:val="1"/>
    <w:link w:val="9"/>
    <w:qFormat/>
    <w:uiPriority w:val="0"/>
    <w:pPr>
      <w:pBdr>
        <w:bottom w:val="single" w:color="auto" w:sz="6" w:space="1"/>
      </w:pBdr>
      <w:tabs>
        <w:tab w:val="center" w:pos="4153"/>
        <w:tab w:val="right" w:pos="8306"/>
      </w:tabs>
      <w:snapToGrid w:val="0"/>
      <w:jc w:val="center"/>
    </w:pPr>
    <w:rPr>
      <w:sz w:val="18"/>
      <w:szCs w:val="18"/>
    </w:rPr>
  </w:style>
  <w:style w:type="paragraph" w:styleId="6">
    <w:name w:val="Normal (Web)"/>
    <w:basedOn w:val="1"/>
    <w:unhideWhenUsed/>
    <w:qFormat/>
    <w:uiPriority w:val="99"/>
    <w:rPr>
      <w:sz w:val="24"/>
    </w:rPr>
  </w:style>
  <w:style w:type="character" w:customStyle="1" w:styleId="9">
    <w:name w:val="页眉 字符"/>
    <w:basedOn w:val="8"/>
    <w:link w:val="5"/>
    <w:qFormat/>
    <w:uiPriority w:val="0"/>
    <w:rPr>
      <w:kern w:val="2"/>
      <w:sz w:val="18"/>
      <w:szCs w:val="18"/>
    </w:rPr>
  </w:style>
  <w:style w:type="paragraph" w:styleId="10">
    <w:name w:val="List Paragraph"/>
    <w:basedOn w:val="1"/>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sv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numbering" Target="numbering.xml"/><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sv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Microsoft</Company>
  <Pages>8</Pages>
  <Words>4135</Words>
  <Characters>4466</Characters>
  <Lines>143</Lines>
  <Paragraphs>141</Paragraphs>
  <TotalTime>2</TotalTime>
  <ScaleCrop>false</ScaleCrop>
  <LinksUpToDate>false</LinksUpToDate>
  <CharactersWithSpaces>4628</CharactersWithSpaces>
  <Application>WPS Office_6.11.0.8885_F1E327BC-269C-435d-A152-05C5408002CA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2025-04-27T17:24:00Z</dcterms:created>
  <dc:creator>韵雅</dc:creator>
  <cp:lastModifiedBy>mll</cp:lastModifiedBy>
  <cp:lastPrinted>2025-04-27T11:44:00Z</cp:lastPrinted>
  <dcterms:modified xsi:type="dcterms:W3CDTF">2025-05-12T10:12:59Z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2052-6.11.0.8885</vt:lpwstr>
  </property>
  <property fmtid="{D5CDD505-2E9C-101B-9397-08002B2CF9AE}" pid="3" name="ICV">
    <vt:lpwstr>F28CE190D6EF8A7C2B5921681B331569_43</vt:lpwstr>
  </property>
  <property fmtid="{D5CDD505-2E9C-101B-9397-08002B2CF9AE}" pid="4" name="KSOTemplateDocerSaveRecord">
    <vt:lpwstr>eyJoZGlkIjoiNWY5OGZiYmY5OWNhM2E3MGYyMGFmM2NiMTUyNDBlZDMiLCJ1c2VySWQiOiI5NjMzODM3NjIifQ==</vt:lpwstr>
  </property>
</Properties>
</file>