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32F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F96FC13">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26C6FF4">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03.080.30</w:t>
            </w:r>
          </w:p>
        </w:tc>
      </w:tr>
      <w:tr w14:paraId="261E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205513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6D0FBC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4CF4094">
                  <w:pPr>
                    <w:pStyle w:val="50"/>
                    <w:framePr w:wrap="notBeside" w:vAnchor="page" w:hAnchor="page" w:x="1372" w:y="568"/>
                    <w:ind w:left="420" w:right="624"/>
                    <w:rPr>
                      <w:rFonts w:ascii="宋体" w:hAnsi="宋体"/>
                      <w:sz w:val="28"/>
                      <w:szCs w:val="28"/>
                    </w:rPr>
                  </w:pPr>
                  <w:r>
                    <w:rPr>
                      <w:sz w:val="21"/>
                      <w:szCs w:val="21"/>
                    </w:rPr>
                    <w:t xml:space="preserve"> </w:t>
                  </w:r>
                </w:p>
              </w:tc>
            </w:tr>
          </w:tbl>
          <w:p w14:paraId="468972D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lang w:val="en-US" w:eastAsia="zh-CN"/>
              </w:rPr>
            </w:pPr>
            <w:r>
              <w:rPr>
                <w:rFonts w:ascii="黑体" w:hAnsi="黑体" w:eastAsia="黑体"/>
                <w:sz w:val="21"/>
                <w:szCs w:val="21"/>
              </w:rPr>
              <w:fldChar w:fldCharType="begin">
                <w:ffData>
                  <w:name w:val="CSDN"/>
                  <w:enabled/>
                  <w:calcOnExit w:val="0"/>
                  <w:textInput>
                    <w:default w:val="点击此处添加CCS号"/>
                  </w:textInput>
                </w:ffData>
              </w:fldChar>
            </w:r>
            <w:bookmarkStart w:id="0"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w:t>
            </w:r>
            <w:r>
              <w:rPr>
                <w:rFonts w:ascii="黑体" w:hAnsi="黑体" w:eastAsia="黑体"/>
                <w:sz w:val="21"/>
                <w:szCs w:val="21"/>
              </w:rPr>
              <w:fldChar w:fldCharType="end"/>
            </w:r>
            <w:bookmarkEnd w:id="0"/>
            <w:r>
              <w:rPr>
                <w:rFonts w:hint="eastAsia" w:ascii="黑体" w:hAnsi="黑体" w:eastAsia="黑体"/>
                <w:sz w:val="21"/>
                <w:szCs w:val="21"/>
                <w:lang w:val="en-US" w:eastAsia="zh-CN"/>
              </w:rPr>
              <w:t>6</w:t>
            </w:r>
          </w:p>
        </w:tc>
      </w:tr>
    </w:tbl>
    <w:p w14:paraId="009AC11B">
      <w:pPr>
        <w:pStyle w:val="51"/>
        <w:framePr w:w="9639" w:h="624" w:hRule="exact" w:hSpace="181" w:vSpace="181" w:wrap="around" w:hAnchor="page" w:x="1305" w:y="2269"/>
        <w:rPr>
          <w:rFonts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2A68974A">
      <w:pPr>
        <w:pStyle w:val="196"/>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rPr>
          <w:rFonts w:hint="eastAsia"/>
        </w:rPr>
        <w:t>CPMI</w:t>
      </w:r>
      <w: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rPr>
          <w:rFonts w:hint="eastAsia"/>
        </w:rPr>
        <w:t>0</w:t>
      </w:r>
      <w:r>
        <w:t>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rPr>
          <w:rFonts w:hint="eastAsia"/>
        </w:rPr>
        <w:t>2025</w:t>
      </w:r>
      <w:r>
        <w:fldChar w:fldCharType="end"/>
      </w:r>
      <w:bookmarkEnd w:id="4"/>
    </w:p>
    <w:p w14:paraId="2FB62018">
      <w:pPr>
        <w:pStyle w:val="197"/>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24E35AB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3B2AB11">
      <w:pPr>
        <w:pStyle w:val="51"/>
        <w:framePr w:w="9639" w:h="6976" w:hRule="exact" w:hSpace="0" w:vSpace="0" w:wrap="around" w:hAnchor="page" w:y="6408"/>
        <w:jc w:val="center"/>
        <w:rPr>
          <w:rFonts w:ascii="黑体" w:hAnsi="黑体" w:eastAsia="黑体"/>
          <w:b w:val="0"/>
          <w:bCs w:val="0"/>
          <w:w w:val="100"/>
        </w:rPr>
      </w:pPr>
    </w:p>
    <w:p w14:paraId="2C43FD42">
      <w:pPr>
        <w:pStyle w:val="198"/>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殡仪场所物业服务规范</w:t>
      </w:r>
      <w:r>
        <w:fldChar w:fldCharType="end"/>
      </w:r>
      <w:bookmarkEnd w:id="6"/>
    </w:p>
    <w:p w14:paraId="1BBCF93C">
      <w:pPr>
        <w:framePr w:w="9639" w:h="6974" w:hRule="exact" w:wrap="around" w:vAnchor="page" w:hAnchor="page" w:x="1419" w:y="6408" w:anchorLock="1"/>
        <w:ind w:left="-1418"/>
      </w:pPr>
    </w:p>
    <w:p w14:paraId="6F014865">
      <w:pPr>
        <w:pStyle w:val="126"/>
        <w:framePr w:w="9639" w:h="6974" w:hRule="exact" w:wrap="around" w:vAnchor="page" w:hAnchor="page" w:x="1419" w:y="6408" w:anchorLock="1"/>
        <w:textAlignment w:val="bottom"/>
        <w:rPr>
          <w:rFonts w:eastAsia="黑体"/>
          <w:szCs w:val="28"/>
        </w:rPr>
      </w:pPr>
      <w:bookmarkStart w:id="7" w:name="ESTD_NAME"/>
      <w:r>
        <w:rPr>
          <w:rFonts w:hint="eastAsia" w:eastAsia="黑体"/>
          <w:szCs w:val="28"/>
        </w:rPr>
        <w:fldChar w:fldCharType="begin">
          <w:ffData>
            <w:name w:val="ESTD_NAME"/>
            <w:enabled/>
            <w:calcOnExit w:val="0"/>
            <w:textInput>
              <w:default w:val="Specification for funeral venue property service"/>
            </w:textInput>
          </w:ffData>
        </w:fldChar>
      </w:r>
      <w:r>
        <w:rPr>
          <w:rFonts w:hint="eastAsia" w:eastAsia="黑体"/>
          <w:szCs w:val="28"/>
        </w:rPr>
        <w:instrText xml:space="preserve">FORMTEXT</w:instrText>
      </w:r>
      <w:r>
        <w:rPr>
          <w:rFonts w:hint="eastAsia" w:eastAsia="黑体"/>
          <w:szCs w:val="28"/>
        </w:rPr>
        <w:fldChar w:fldCharType="separate"/>
      </w:r>
      <w:r>
        <w:rPr>
          <w:rFonts w:hint="eastAsia" w:eastAsia="黑体"/>
          <w:szCs w:val="28"/>
        </w:rPr>
        <w:t xml:space="preserve">Specification </w:t>
      </w:r>
      <w:r>
        <w:rPr>
          <w:rFonts w:hint="eastAsia" w:eastAsia="黑体"/>
          <w:szCs w:val="28"/>
          <w:lang w:val="en-US" w:eastAsia="zh-CN"/>
        </w:rPr>
        <w:t>of</w:t>
      </w:r>
      <w:r>
        <w:rPr>
          <w:rFonts w:hint="eastAsia" w:eastAsia="黑体"/>
          <w:szCs w:val="28"/>
        </w:rPr>
        <w:t xml:space="preserve"> funeral venue property service</w:t>
      </w:r>
      <w:r>
        <w:rPr>
          <w:rFonts w:hint="eastAsia" w:eastAsia="黑体"/>
          <w:szCs w:val="28"/>
        </w:rPr>
        <w:fldChar w:fldCharType="end"/>
      </w:r>
      <w:bookmarkEnd w:id="7"/>
    </w:p>
    <w:p w14:paraId="5C2C68AA">
      <w:pPr>
        <w:framePr w:w="9639" w:h="6974" w:hRule="exact" w:wrap="around" w:vAnchor="page" w:hAnchor="page" w:x="1419" w:y="6408" w:anchorLock="1"/>
        <w:spacing w:line="760" w:lineRule="exact"/>
        <w:ind w:left="-1418"/>
      </w:pPr>
    </w:p>
    <w:p w14:paraId="01DE6C28">
      <w:pPr>
        <w:pStyle w:val="126"/>
        <w:framePr w:w="9639" w:h="6974" w:hRule="exact" w:wrap="around" w:vAnchor="page" w:hAnchor="page" w:x="1419" w:y="6408" w:anchorLock="1"/>
        <w:textAlignment w:val="bottom"/>
        <w:rPr>
          <w:rFonts w:eastAsia="黑体"/>
          <w:szCs w:val="28"/>
        </w:rPr>
      </w:pPr>
    </w:p>
    <w:p w14:paraId="38DBB034">
      <w:pPr>
        <w:pStyle w:val="126"/>
        <w:framePr w:w="9639" w:h="6974" w:hRule="exact" w:wrap="around" w:vAnchor="page" w:hAnchor="page" w:x="1419" w:y="6408" w:anchorLock="1"/>
        <w:spacing w:before="440" w:after="160"/>
        <w:textAlignment w:val="bottom"/>
        <w:rPr>
          <w:sz w:val="24"/>
          <w:szCs w:val="28"/>
        </w:rPr>
      </w:pPr>
      <w:bookmarkStart w:id="8" w:name="下拉1"/>
      <w:r>
        <w:rPr>
          <w:rFonts w:hint="eastAsia" w:cs="Times New Roman"/>
          <w:sz w:val="24"/>
          <w:szCs w:val="28"/>
          <w:lang w:val="en-US" w:eastAsia="zh-CN" w:bidi="ar-SA"/>
        </w:rPr>
        <w:t>（征求意见稿）</w:t>
      </w:r>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8"/>
    </w:p>
    <w:p w14:paraId="2B1083E4">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772B73BE">
      <w:pPr>
        <w:pStyle w:val="126"/>
        <w:framePr w:w="9639" w:h="6974" w:hRule="exact" w:wrap="around" w:vAnchor="page" w:hAnchor="page" w:x="1419" w:y="6408" w:anchorLock="1"/>
        <w:spacing w:before="720" w:beforeLines="300" w:after="72" w:afterLines="30" w:line="240" w:lineRule="auto"/>
        <w:textAlignment w:val="bottom"/>
        <w:rPr>
          <w:b/>
          <w:sz w:val="21"/>
          <w:szCs w:val="28"/>
        </w:rPr>
      </w:pPr>
      <w:bookmarkStart w:id="10" w:name="下拉2"/>
      <w:r>
        <w:rPr>
          <w:b/>
          <w:sz w:val="21"/>
          <w:szCs w:val="28"/>
        </w:rPr>
        <w:fldChar w:fldCharType="begin">
          <w:ffData>
            <w:name w:val="下拉2"/>
            <w:enabled/>
            <w:calcOnExit w:val="0"/>
            <w:ddList>
              <w:listEntry w:val=" "/>
              <w:listEntry w:val="在提交反馈意见时，请将您知道的相关专利连同支持性文件一并附上。"/>
            </w:ddList>
          </w:ffData>
        </w:fldChar>
      </w:r>
      <w:r>
        <w:rPr>
          <w:b/>
          <w:sz w:val="21"/>
          <w:szCs w:val="28"/>
        </w:rPr>
        <w:instrText xml:space="preserve">FORMDROPDOWN</w:instrText>
      </w:r>
      <w:r>
        <w:rPr>
          <w:b/>
          <w:sz w:val="21"/>
          <w:szCs w:val="28"/>
        </w:rPr>
        <w:fldChar w:fldCharType="separate"/>
      </w:r>
      <w:r>
        <w:rPr>
          <w:b/>
          <w:sz w:val="21"/>
          <w:szCs w:val="28"/>
        </w:rPr>
        <w:fldChar w:fldCharType="end"/>
      </w:r>
      <w:bookmarkEnd w:id="10"/>
    </w:p>
    <w:p w14:paraId="6CECE7A3">
      <w:pPr>
        <w:pStyle w:val="194"/>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40D15D4E">
      <w:pPr>
        <w:pStyle w:val="195"/>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24C14687">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中国物业管理协会</w:t>
      </w:r>
      <w:r>
        <w:rPr>
          <w:rFonts w:hAnsi="黑体"/>
          <w:w w:val="100"/>
          <w:sz w:val="28"/>
        </w:rPr>
        <w:fldChar w:fldCharType="end"/>
      </w:r>
      <w:bookmarkEnd w:id="17"/>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05AB776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9D28CFF">
      <w:pPr>
        <w:pStyle w:val="92"/>
        <w:spacing w:after="360"/>
      </w:pPr>
      <w:r>
        <w:rPr>
          <w:rFonts w:hint="eastAsia"/>
          <w:spacing w:val="320"/>
        </w:rPr>
        <w:t>目</w:t>
      </w:r>
      <w:r>
        <w:rPr>
          <w:rFonts w:hint="eastAsia"/>
        </w:rPr>
        <w:t>次</w:t>
      </w:r>
    </w:p>
    <w:sdt>
      <w:sdtPr>
        <w:rPr>
          <w:rFonts w:ascii="宋体" w:hAnsi="宋体" w:eastAsia="宋体" w:cs="Times New Roman"/>
          <w:kern w:val="2"/>
          <w:sz w:val="21"/>
          <w:szCs w:val="21"/>
          <w:lang w:val="en-US" w:eastAsia="zh-CN" w:bidi="ar-SA"/>
        </w:rPr>
        <w:id w:val="147451155"/>
        <w15:color w:val="DBDBDB"/>
        <w:docPartObj>
          <w:docPartGallery w:val="Table of Contents"/>
          <w:docPartUnique/>
        </w:docPartObj>
      </w:sdtPr>
      <w:sdtEndPr>
        <w:rPr>
          <w:rFonts w:ascii="Calibri" w:hAnsi="Calibri" w:eastAsia="宋体" w:cs="Times New Roman"/>
          <w:kern w:val="2"/>
          <w:sz w:val="21"/>
          <w:szCs w:val="21"/>
          <w:lang w:val="en-US" w:eastAsia="zh-CN" w:bidi="ar-SA"/>
        </w:rPr>
      </w:sdtEndPr>
      <w:sdtContent>
        <w:p w14:paraId="4A4CBBA8">
          <w:pPr>
            <w:spacing w:before="0" w:beforeLines="0" w:after="0" w:afterLines="0" w:line="240" w:lineRule="auto"/>
            <w:ind w:left="0" w:leftChars="0" w:right="0" w:rightChars="0" w:firstLine="0" w:firstLineChars="0"/>
            <w:jc w:val="center"/>
          </w:pPr>
        </w:p>
        <w:p w14:paraId="53FC2E24">
          <w:pPr>
            <w:pStyle w:val="20"/>
            <w:tabs>
              <w:tab w:val="right" w:leader="dot" w:pos="9354"/>
            </w:tabs>
          </w:pPr>
          <w:r>
            <w:rPr>
              <w:rFonts w:ascii="Calibri" w:hAnsi="Calibri" w:eastAsia="宋体" w:cs="Times New Roman"/>
              <w:kern w:val="2"/>
              <w:sz w:val="21"/>
              <w:szCs w:val="21"/>
              <w:lang w:val="en-US" w:eastAsia="zh-CN" w:bidi="ar-SA"/>
            </w:rPr>
            <w:fldChar w:fldCharType="begin"/>
          </w:r>
          <w:r>
            <w:rPr>
              <w:rFonts w:ascii="Calibri" w:hAnsi="Calibri" w:eastAsia="宋体" w:cs="Times New Roman"/>
              <w:kern w:val="2"/>
              <w:sz w:val="21"/>
              <w:szCs w:val="21"/>
              <w:lang w:val="en-US" w:eastAsia="zh-CN" w:bidi="ar-SA"/>
            </w:rPr>
            <w:instrText xml:space="preserve">TOC \o "1-2" \h \u </w:instrText>
          </w:r>
          <w:r>
            <w:rPr>
              <w:rFonts w:ascii="Calibri" w:hAnsi="Calibri" w:eastAsia="宋体" w:cs="Times New Roman"/>
              <w:kern w:val="2"/>
              <w:sz w:val="21"/>
              <w:szCs w:val="21"/>
              <w:lang w:val="en-US" w:eastAsia="zh-CN" w:bidi="ar-SA"/>
            </w:rPr>
            <w:fldChar w:fldCharType="separate"/>
          </w: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_Toc5593 </w:instrText>
          </w:r>
          <w:r>
            <w:rPr>
              <w:rFonts w:ascii="Calibri" w:hAnsi="Calibri" w:eastAsia="宋体" w:cs="Times New Roman"/>
              <w:kern w:val="2"/>
              <w:szCs w:val="21"/>
              <w:lang w:val="en-US" w:eastAsia="zh-CN" w:bidi="ar-SA"/>
            </w:rPr>
            <w:fldChar w:fldCharType="separate"/>
          </w:r>
          <w:r>
            <w:rPr>
              <w:spacing w:val="320"/>
            </w:rPr>
            <w:t>前</w:t>
          </w:r>
          <w:r>
            <w:t>言</w:t>
          </w:r>
          <w:r>
            <w:tab/>
          </w:r>
          <w:r>
            <w:fldChar w:fldCharType="begin"/>
          </w:r>
          <w:r>
            <w:instrText xml:space="preserve"> PAGEREF _Toc5593 \h </w:instrText>
          </w:r>
          <w:r>
            <w:fldChar w:fldCharType="separate"/>
          </w:r>
          <w:r>
            <w:t>II</w:t>
          </w:r>
          <w:r>
            <w:fldChar w:fldCharType="end"/>
          </w:r>
          <w:r>
            <w:rPr>
              <w:rFonts w:ascii="Calibri" w:hAnsi="Calibri" w:eastAsia="宋体" w:cs="Times New Roman"/>
              <w:kern w:val="2"/>
              <w:szCs w:val="21"/>
              <w:lang w:val="en-US" w:eastAsia="zh-CN" w:bidi="ar-SA"/>
            </w:rPr>
            <w:fldChar w:fldCharType="end"/>
          </w:r>
        </w:p>
        <w:p w14:paraId="6AD42287">
          <w:pPr>
            <w:pStyle w:val="20"/>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_Toc10266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i w:val="0"/>
              <w:lang w:val="en-US" w:eastAsia="zh-CN" w:bidi="ar-SA"/>
            </w:rPr>
            <w:t xml:space="preserve">1 </w:t>
          </w:r>
          <w:r>
            <w:rPr>
              <w:rFonts w:hint="eastAsia"/>
            </w:rPr>
            <w:t>范围</w:t>
          </w:r>
          <w:r>
            <w:tab/>
          </w:r>
          <w:r>
            <w:fldChar w:fldCharType="begin"/>
          </w:r>
          <w:r>
            <w:instrText xml:space="preserve"> PAGEREF _Toc10266 \h </w:instrText>
          </w:r>
          <w:r>
            <w:fldChar w:fldCharType="separate"/>
          </w:r>
          <w:r>
            <w:t>1</w:t>
          </w:r>
          <w:r>
            <w:fldChar w:fldCharType="end"/>
          </w:r>
          <w:r>
            <w:rPr>
              <w:rFonts w:ascii="Calibri" w:hAnsi="Calibri" w:eastAsia="宋体" w:cs="Times New Roman"/>
              <w:kern w:val="2"/>
              <w:szCs w:val="21"/>
              <w:lang w:val="en-US" w:eastAsia="zh-CN" w:bidi="ar-SA"/>
            </w:rPr>
            <w:fldChar w:fldCharType="end"/>
          </w:r>
        </w:p>
        <w:p w14:paraId="20F252F3">
          <w:pPr>
            <w:pStyle w:val="20"/>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_Toc3662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_Toc3662 \h </w:instrText>
          </w:r>
          <w:r>
            <w:fldChar w:fldCharType="separate"/>
          </w:r>
          <w:r>
            <w:t>1</w:t>
          </w:r>
          <w:r>
            <w:fldChar w:fldCharType="end"/>
          </w:r>
          <w:r>
            <w:rPr>
              <w:rFonts w:ascii="Calibri" w:hAnsi="Calibri" w:eastAsia="宋体" w:cs="Times New Roman"/>
              <w:kern w:val="2"/>
              <w:szCs w:val="21"/>
              <w:lang w:val="en-US" w:eastAsia="zh-CN" w:bidi="ar-SA"/>
            </w:rPr>
            <w:fldChar w:fldCharType="end"/>
          </w:r>
        </w:p>
        <w:p w14:paraId="414F71E7">
          <w:pPr>
            <w:pStyle w:val="20"/>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_Toc23801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_Toc23801 \h </w:instrText>
          </w:r>
          <w:r>
            <w:fldChar w:fldCharType="separate"/>
          </w:r>
          <w:r>
            <w:t>1</w:t>
          </w:r>
          <w:r>
            <w:fldChar w:fldCharType="end"/>
          </w:r>
          <w:r>
            <w:rPr>
              <w:rFonts w:ascii="Calibri" w:hAnsi="Calibri" w:eastAsia="宋体" w:cs="Times New Roman"/>
              <w:kern w:val="2"/>
              <w:szCs w:val="21"/>
              <w:lang w:val="en-US" w:eastAsia="zh-CN" w:bidi="ar-SA"/>
            </w:rPr>
            <w:fldChar w:fldCharType="end"/>
          </w:r>
        </w:p>
        <w:p w14:paraId="3BE29500">
          <w:pPr>
            <w:pStyle w:val="20"/>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_Toc9363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4 </w:t>
          </w:r>
          <w:r>
            <w:rPr>
              <w:rFonts w:hint="eastAsia"/>
              <w:lang w:val="en-US" w:eastAsia="zh-CN"/>
            </w:rPr>
            <w:t>管理</w:t>
          </w:r>
          <w:r>
            <w:t>要求</w:t>
          </w:r>
          <w:r>
            <w:tab/>
          </w:r>
          <w:r>
            <w:fldChar w:fldCharType="begin"/>
          </w:r>
          <w:r>
            <w:instrText xml:space="preserve"> PAGEREF _Toc9363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21DF4BBC">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_Toc19621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lang w:val="en-US" w:eastAsia="zh-CN"/>
            </w:rPr>
            <w:t>制度建设</w:t>
          </w:r>
          <w:r>
            <w:tab/>
          </w:r>
          <w:r>
            <w:fldChar w:fldCharType="begin"/>
          </w:r>
          <w:r>
            <w:instrText xml:space="preserve"> PAGEREF _Toc19621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6130F1DF">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_Toc19134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t>人员管理</w:t>
          </w:r>
          <w:r>
            <w:tab/>
          </w:r>
          <w:r>
            <w:fldChar w:fldCharType="begin"/>
          </w:r>
          <w:r>
            <w:instrText xml:space="preserve"> PAGEREF _Toc19134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4A88CCEA">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_Toc21683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t>标识管理</w:t>
          </w:r>
          <w:r>
            <w:tab/>
          </w:r>
          <w:r>
            <w:fldChar w:fldCharType="begin"/>
          </w:r>
          <w:r>
            <w:instrText xml:space="preserve"> PAGEREF _Toc21683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7590E934">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_Toc13445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lang w:val="en-US" w:eastAsia="zh-CN"/>
            </w:rPr>
            <w:t>档案管理</w:t>
          </w:r>
          <w:r>
            <w:tab/>
          </w:r>
          <w:r>
            <w:fldChar w:fldCharType="begin"/>
          </w:r>
          <w:r>
            <w:instrText xml:space="preserve"> PAGEREF _Toc13445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1ECD6E89">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_Toc15535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4.5 </w:t>
          </w:r>
          <w:r>
            <w:t>相关方管理</w:t>
          </w:r>
          <w:r>
            <w:tab/>
          </w:r>
          <w:r>
            <w:fldChar w:fldCharType="begin"/>
          </w:r>
          <w:r>
            <w:instrText xml:space="preserve"> PAGEREF _Toc15535 \h </w:instrText>
          </w:r>
          <w:r>
            <w:fldChar w:fldCharType="separate"/>
          </w:r>
          <w:r>
            <w:t>2</w:t>
          </w:r>
          <w:r>
            <w:fldChar w:fldCharType="end"/>
          </w:r>
          <w:r>
            <w:rPr>
              <w:rFonts w:ascii="Calibri" w:hAnsi="Calibri" w:eastAsia="宋体" w:cs="Times New Roman"/>
              <w:kern w:val="2"/>
              <w:szCs w:val="21"/>
              <w:lang w:val="en-US" w:eastAsia="zh-CN" w:bidi="ar-SA"/>
            </w:rPr>
            <w:fldChar w:fldCharType="end"/>
          </w:r>
        </w:p>
        <w:p w14:paraId="0E55BD40">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_Toc2884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4.6 </w:t>
          </w:r>
          <w:r>
            <w:t>设备及工具</w:t>
          </w:r>
          <w:r>
            <w:rPr>
              <w:rFonts w:hint="eastAsia"/>
              <w:lang w:val="en-US" w:eastAsia="zh-CN"/>
            </w:rPr>
            <w:t>管理</w:t>
          </w:r>
          <w:r>
            <w:tab/>
          </w:r>
          <w:r>
            <w:fldChar w:fldCharType="begin"/>
          </w:r>
          <w:r>
            <w:instrText xml:space="preserve"> PAGEREF _Toc2884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6A47556F">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_Toc4217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4.7 </w:t>
          </w:r>
          <w:r>
            <w:rPr>
              <w:rFonts w:hint="default"/>
              <w:lang w:val="en-US" w:eastAsia="zh-CN"/>
            </w:rPr>
            <w:t>物业服务职责界定</w:t>
          </w:r>
          <w:r>
            <w:tab/>
          </w:r>
          <w:r>
            <w:fldChar w:fldCharType="begin"/>
          </w:r>
          <w:r>
            <w:instrText xml:space="preserve"> PAGEREF _Toc4217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30F7708E">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_Toc31596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4.8 </w:t>
          </w:r>
          <w:r>
            <w:t>投诉与诉求处理</w:t>
          </w:r>
          <w:r>
            <w:tab/>
          </w:r>
          <w:r>
            <w:fldChar w:fldCharType="begin"/>
          </w:r>
          <w:r>
            <w:instrText xml:space="preserve"> PAGEREF _Toc31596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7F378AA9">
          <w:pPr>
            <w:pStyle w:val="20"/>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_Toc8846 </w:instrText>
          </w:r>
          <w:r>
            <w:rPr>
              <w:rFonts w:ascii="Calibri" w:hAnsi="Calibri" w:eastAsia="宋体" w:cs="Times New Roman"/>
              <w:kern w:val="2"/>
              <w:szCs w:val="21"/>
              <w:lang w:val="en-US" w:eastAsia="zh-CN" w:bidi="ar-SA"/>
            </w:rPr>
            <w:fldChar w:fldCharType="separate"/>
          </w:r>
          <w:r>
            <w:rPr>
              <w:rFonts w:hint="eastAsia" w:ascii="黑体" w:eastAsia="黑体"/>
              <w:i w:val="0"/>
            </w:rPr>
            <w:t xml:space="preserve">5 </w:t>
          </w:r>
          <w:r>
            <w:t>服务</w:t>
          </w:r>
          <w:r>
            <w:rPr>
              <w:rFonts w:hint="eastAsia"/>
            </w:rPr>
            <w:t>要求</w:t>
          </w:r>
          <w:r>
            <w:tab/>
          </w:r>
          <w:r>
            <w:fldChar w:fldCharType="begin"/>
          </w:r>
          <w:r>
            <w:instrText xml:space="preserve"> PAGEREF _Toc8846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6CD7A09E">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_Toc11818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t>核心治丧区</w:t>
          </w:r>
          <w:r>
            <w:tab/>
          </w:r>
          <w:r>
            <w:fldChar w:fldCharType="begin"/>
          </w:r>
          <w:r>
            <w:instrText xml:space="preserve"> PAGEREF _Toc11818 \h </w:instrText>
          </w:r>
          <w:r>
            <w:fldChar w:fldCharType="separate"/>
          </w:r>
          <w:r>
            <w:t>3</w:t>
          </w:r>
          <w:r>
            <w:fldChar w:fldCharType="end"/>
          </w:r>
          <w:r>
            <w:rPr>
              <w:rFonts w:ascii="Calibri" w:hAnsi="Calibri" w:eastAsia="宋体" w:cs="Times New Roman"/>
              <w:kern w:val="2"/>
              <w:szCs w:val="21"/>
              <w:lang w:val="en-US" w:eastAsia="zh-CN" w:bidi="ar-SA"/>
            </w:rPr>
            <w:fldChar w:fldCharType="end"/>
          </w:r>
        </w:p>
        <w:p w14:paraId="6D300383">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_Toc7547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t>亲属服务区</w:t>
          </w:r>
          <w:r>
            <w:tab/>
          </w:r>
          <w:r>
            <w:fldChar w:fldCharType="begin"/>
          </w:r>
          <w:r>
            <w:instrText xml:space="preserve"> PAGEREF _Toc7547 \h </w:instrText>
          </w:r>
          <w:r>
            <w:fldChar w:fldCharType="separate"/>
          </w:r>
          <w:r>
            <w:t>4</w:t>
          </w:r>
          <w:r>
            <w:fldChar w:fldCharType="end"/>
          </w:r>
          <w:r>
            <w:rPr>
              <w:rFonts w:ascii="Calibri" w:hAnsi="Calibri" w:eastAsia="宋体" w:cs="Times New Roman"/>
              <w:kern w:val="2"/>
              <w:szCs w:val="21"/>
              <w:lang w:val="en-US" w:eastAsia="zh-CN" w:bidi="ar-SA"/>
            </w:rPr>
            <w:fldChar w:fldCharType="end"/>
          </w:r>
        </w:p>
        <w:p w14:paraId="3E180460">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_Toc6537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t>公共通行区</w:t>
          </w:r>
          <w:r>
            <w:tab/>
          </w:r>
          <w:r>
            <w:fldChar w:fldCharType="begin"/>
          </w:r>
          <w:r>
            <w:instrText xml:space="preserve"> PAGEREF _Toc6537 \h </w:instrText>
          </w:r>
          <w:r>
            <w:fldChar w:fldCharType="separate"/>
          </w:r>
          <w:r>
            <w:t>4</w:t>
          </w:r>
          <w:r>
            <w:fldChar w:fldCharType="end"/>
          </w:r>
          <w:r>
            <w:rPr>
              <w:rFonts w:ascii="Calibri" w:hAnsi="Calibri" w:eastAsia="宋体" w:cs="Times New Roman"/>
              <w:kern w:val="2"/>
              <w:szCs w:val="21"/>
              <w:lang w:val="en-US" w:eastAsia="zh-CN" w:bidi="ar-SA"/>
            </w:rPr>
            <w:fldChar w:fldCharType="end"/>
          </w:r>
        </w:p>
        <w:p w14:paraId="02EDC95F">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_Toc1552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t>行政办公区</w:t>
          </w:r>
          <w:r>
            <w:tab/>
          </w:r>
          <w:r>
            <w:fldChar w:fldCharType="begin"/>
          </w:r>
          <w:r>
            <w:instrText xml:space="preserve"> PAGEREF _Toc1552 \h </w:instrText>
          </w:r>
          <w:r>
            <w:fldChar w:fldCharType="separate"/>
          </w:r>
          <w:r>
            <w:t>5</w:t>
          </w:r>
          <w:r>
            <w:fldChar w:fldCharType="end"/>
          </w:r>
          <w:r>
            <w:rPr>
              <w:rFonts w:ascii="Calibri" w:hAnsi="Calibri" w:eastAsia="宋体" w:cs="Times New Roman"/>
              <w:kern w:val="2"/>
              <w:szCs w:val="21"/>
              <w:lang w:val="en-US" w:eastAsia="zh-CN" w:bidi="ar-SA"/>
            </w:rPr>
            <w:fldChar w:fldCharType="end"/>
          </w:r>
        </w:p>
        <w:p w14:paraId="20F921F7">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_Toc8793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5.5 </w:t>
          </w:r>
          <w:r>
            <w:t>纪念与绿化区</w:t>
          </w:r>
          <w:r>
            <w:tab/>
          </w:r>
          <w:r>
            <w:fldChar w:fldCharType="begin"/>
          </w:r>
          <w:r>
            <w:instrText xml:space="preserve"> PAGEREF _Toc8793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124DE603">
          <w:pPr>
            <w:pStyle w:val="20"/>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_Toc23568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i w:val="0"/>
              <w:lang w:val="en-US" w:eastAsia="zh-CN"/>
            </w:rPr>
            <w:t xml:space="preserve">6 </w:t>
          </w:r>
          <w:r>
            <w:rPr>
              <w:rFonts w:hint="eastAsia" w:cs="Times New Roman"/>
              <w:lang w:val="en-US" w:eastAsia="zh-CN"/>
            </w:rPr>
            <w:t>安全生产</w:t>
          </w:r>
          <w:r>
            <w:tab/>
          </w:r>
          <w:r>
            <w:fldChar w:fldCharType="begin"/>
          </w:r>
          <w:r>
            <w:instrText xml:space="preserve"> PAGEREF _Toc23568 \h </w:instrText>
          </w:r>
          <w:r>
            <w:fldChar w:fldCharType="separate"/>
          </w:r>
          <w:r>
            <w:t>6</w:t>
          </w:r>
          <w:r>
            <w:fldChar w:fldCharType="end"/>
          </w:r>
          <w:r>
            <w:rPr>
              <w:rFonts w:ascii="Calibri" w:hAnsi="Calibri" w:eastAsia="宋体" w:cs="Times New Roman"/>
              <w:kern w:val="2"/>
              <w:szCs w:val="21"/>
              <w:lang w:val="en-US" w:eastAsia="zh-CN" w:bidi="ar-SA"/>
            </w:rPr>
            <w:fldChar w:fldCharType="end"/>
          </w:r>
        </w:p>
        <w:p w14:paraId="6D045A7C">
          <w:pPr>
            <w:pStyle w:val="20"/>
            <w:tabs>
              <w:tab w:val="right" w:leader="dot" w:pos="935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_Toc9892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i w:val="0"/>
              <w:lang w:val="en-US" w:eastAsia="zh-CN"/>
            </w:rPr>
            <w:t xml:space="preserve">7 </w:t>
          </w:r>
          <w:r>
            <w:rPr>
              <w:rFonts w:hint="eastAsia" w:hAnsi="Times New Roman" w:cs="Times New Roman"/>
              <w:lang w:val="en-US" w:eastAsia="zh-CN"/>
            </w:rPr>
            <w:t>服务评价与改进</w:t>
          </w:r>
          <w:r>
            <w:tab/>
          </w:r>
          <w:r>
            <w:fldChar w:fldCharType="begin"/>
          </w:r>
          <w:r>
            <w:instrText xml:space="preserve"> PAGEREF _Toc9892 \h </w:instrText>
          </w:r>
          <w:r>
            <w:fldChar w:fldCharType="separate"/>
          </w:r>
          <w:r>
            <w:t>7</w:t>
          </w:r>
          <w:r>
            <w:fldChar w:fldCharType="end"/>
          </w:r>
          <w:r>
            <w:rPr>
              <w:rFonts w:ascii="Calibri" w:hAnsi="Calibri" w:eastAsia="宋体" w:cs="Times New Roman"/>
              <w:kern w:val="2"/>
              <w:szCs w:val="21"/>
              <w:lang w:val="en-US" w:eastAsia="zh-CN" w:bidi="ar-SA"/>
            </w:rPr>
            <w:fldChar w:fldCharType="end"/>
          </w:r>
        </w:p>
        <w:p w14:paraId="70BDE842">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_Toc13677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t>服务评价</w:t>
          </w:r>
          <w:r>
            <w:tab/>
          </w:r>
          <w:r>
            <w:fldChar w:fldCharType="begin"/>
          </w:r>
          <w:r>
            <w:instrText xml:space="preserve"> PAGEREF _Toc13677 \h </w:instrText>
          </w:r>
          <w:r>
            <w:fldChar w:fldCharType="separate"/>
          </w:r>
          <w:r>
            <w:t>7</w:t>
          </w:r>
          <w:r>
            <w:fldChar w:fldCharType="end"/>
          </w:r>
          <w:r>
            <w:rPr>
              <w:rFonts w:ascii="Calibri" w:hAnsi="Calibri" w:eastAsia="宋体" w:cs="Times New Roman"/>
              <w:kern w:val="2"/>
              <w:szCs w:val="21"/>
              <w:lang w:val="en-US" w:eastAsia="zh-CN" w:bidi="ar-SA"/>
            </w:rPr>
            <w:fldChar w:fldCharType="end"/>
          </w:r>
        </w:p>
        <w:p w14:paraId="33FE7F2F">
          <w:pPr>
            <w:pStyle w:val="25"/>
            <w:tabs>
              <w:tab w:val="right" w:leader="dot" w:pos="9354"/>
              <w:tab w:val="clear" w:pos="9344"/>
            </w:tabs>
          </w:pPr>
          <w:r>
            <w:rPr>
              <w:rFonts w:ascii="Calibri" w:hAnsi="Calibri" w:eastAsia="宋体" w:cs="Times New Roman"/>
              <w:kern w:val="2"/>
              <w:szCs w:val="21"/>
              <w:lang w:val="en-US" w:eastAsia="zh-CN" w:bidi="ar-SA"/>
            </w:rPr>
            <w:fldChar w:fldCharType="begin"/>
          </w:r>
          <w:r>
            <w:rPr>
              <w:rFonts w:ascii="Calibri" w:hAnsi="Calibri" w:eastAsia="宋体" w:cs="Times New Roman"/>
              <w:kern w:val="2"/>
              <w:szCs w:val="21"/>
              <w:lang w:val="en-US" w:eastAsia="zh-CN" w:bidi="ar-SA"/>
            </w:rPr>
            <w:instrText xml:space="preserve"> HYPERLINK \l _Toc31865 </w:instrText>
          </w:r>
          <w:r>
            <w:rPr>
              <w:rFonts w:ascii="Calibri" w:hAnsi="Calibri" w:eastAsia="宋体" w:cs="Times New Roman"/>
              <w:kern w:val="2"/>
              <w:szCs w:val="21"/>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持续</w:t>
          </w:r>
          <w:r>
            <w:t>改进</w:t>
          </w:r>
          <w:r>
            <w:tab/>
          </w:r>
          <w:r>
            <w:fldChar w:fldCharType="begin"/>
          </w:r>
          <w:r>
            <w:instrText xml:space="preserve"> PAGEREF _Toc31865 \h </w:instrText>
          </w:r>
          <w:r>
            <w:fldChar w:fldCharType="separate"/>
          </w:r>
          <w:r>
            <w:t>7</w:t>
          </w:r>
          <w:r>
            <w:fldChar w:fldCharType="end"/>
          </w:r>
          <w:r>
            <w:rPr>
              <w:rFonts w:ascii="Calibri" w:hAnsi="Calibri" w:eastAsia="宋体" w:cs="Times New Roman"/>
              <w:kern w:val="2"/>
              <w:szCs w:val="21"/>
              <w:lang w:val="en-US" w:eastAsia="zh-CN" w:bidi="ar-SA"/>
            </w:rPr>
            <w:fldChar w:fldCharType="end"/>
          </w:r>
        </w:p>
        <w:p w14:paraId="7910C72B">
          <w:pPr>
            <w:rPr>
              <w:rFonts w:ascii="Calibri" w:hAnsi="Calibri" w:eastAsia="宋体" w:cs="Times New Roman"/>
              <w:kern w:val="2"/>
              <w:sz w:val="21"/>
              <w:szCs w:val="21"/>
              <w:lang w:val="en-US" w:eastAsia="zh-CN" w:bidi="ar-SA"/>
            </w:rPr>
          </w:pPr>
          <w:r>
            <w:rPr>
              <w:rFonts w:ascii="Calibri" w:hAnsi="Calibri" w:eastAsia="宋体" w:cs="Times New Roman"/>
              <w:kern w:val="2"/>
              <w:szCs w:val="21"/>
              <w:lang w:val="en-US" w:eastAsia="zh-CN" w:bidi="ar-SA"/>
            </w:rPr>
            <w:fldChar w:fldCharType="end"/>
          </w:r>
        </w:p>
      </w:sdtContent>
    </w:sdt>
    <w:p w14:paraId="484E4326">
      <w:pPr>
        <w:rPr>
          <w:rFonts w:ascii="Calibri" w:hAnsi="Calibri" w:eastAsia="宋体" w:cs="Times New Roman"/>
          <w:kern w:val="2"/>
          <w:sz w:val="21"/>
          <w:szCs w:val="21"/>
          <w:lang w:val="en-US" w:eastAsia="zh-CN" w:bidi="ar-SA"/>
        </w:rPr>
      </w:pPr>
    </w:p>
    <w:p w14:paraId="07A66964">
      <w:pPr>
        <w:pStyle w:val="92"/>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p w14:paraId="48ADCB1A">
      <w:pPr>
        <w:pStyle w:val="90"/>
        <w:spacing w:before="900" w:after="360"/>
      </w:pPr>
      <w:bookmarkStart w:id="18" w:name="_Toc26716"/>
      <w:bookmarkStart w:id="19" w:name="_Toc16473"/>
      <w:bookmarkStart w:id="20" w:name="_Toc5593"/>
      <w:bookmarkStart w:id="21" w:name="_Toc24654"/>
      <w:bookmarkStart w:id="22" w:name="BookMark2"/>
      <w:r>
        <w:rPr>
          <w:spacing w:val="320"/>
        </w:rPr>
        <w:t>前</w:t>
      </w:r>
      <w:r>
        <w:t>言</w:t>
      </w:r>
      <w:bookmarkEnd w:id="18"/>
      <w:bookmarkEnd w:id="19"/>
      <w:bookmarkEnd w:id="20"/>
      <w:bookmarkEnd w:id="21"/>
    </w:p>
    <w:p w14:paraId="09EE7B94">
      <w:pPr>
        <w:pStyle w:val="57"/>
        <w:ind w:firstLine="420"/>
      </w:pPr>
      <w:r>
        <w:rPr>
          <w:rFonts w:hint="eastAsia"/>
        </w:rPr>
        <w:t>本文件按照GB/T 1.1—2020《标准化工作导则  第1部分：标准化文件的结构和起草规则》的规定起草。</w:t>
      </w:r>
    </w:p>
    <w:p w14:paraId="1654C01D">
      <w:pPr>
        <w:pStyle w:val="57"/>
        <w:ind w:firstLine="420"/>
      </w:pPr>
      <w:r>
        <w:rPr>
          <w:rFonts w:hint="eastAsia" w:hAnsi="宋体"/>
        </w:rPr>
        <w:t>请注意本文件的某些内容可能涉及专利。本文件的发布机构不承担识别专利的责任。</w:t>
      </w:r>
    </w:p>
    <w:p w14:paraId="028D8A06">
      <w:pPr>
        <w:pStyle w:val="57"/>
        <w:ind w:firstLine="420"/>
      </w:pPr>
      <w:r>
        <w:rPr>
          <w:rFonts w:hint="eastAsia" w:hAnsi="宋体"/>
        </w:rPr>
        <w:t>本文件由中国物业管理协会标准化建设专业委员会提出并归口。</w:t>
      </w:r>
    </w:p>
    <w:p w14:paraId="2BA833E0">
      <w:pPr>
        <w:pStyle w:val="57"/>
        <w:ind w:firstLine="420"/>
        <w:rPr>
          <w:rFonts w:hint="eastAsia" w:hAnsi="宋体"/>
        </w:rPr>
      </w:pPr>
      <w:r>
        <w:rPr>
          <w:rFonts w:hint="eastAsia" w:hAnsi="宋体"/>
        </w:rPr>
        <w:t>本文件起草单位：</w:t>
      </w:r>
    </w:p>
    <w:p w14:paraId="2539E8F2">
      <w:pPr>
        <w:pStyle w:val="57"/>
        <w:ind w:firstLine="420"/>
        <w:rPr>
          <w:rFonts w:hint="eastAsia" w:hAnsi="宋体"/>
        </w:rPr>
      </w:pPr>
      <w:r>
        <w:rPr>
          <w:rFonts w:hint="eastAsia" w:hAnsi="宋体"/>
        </w:rPr>
        <w:t>本文件主要起草人：</w:t>
      </w:r>
      <w:bookmarkStart w:id="115" w:name="_GoBack"/>
      <w:bookmarkEnd w:id="115"/>
    </w:p>
    <w:p w14:paraId="2735E7B6">
      <w:pPr>
        <w:pStyle w:val="57"/>
        <w:ind w:firstLine="420"/>
        <w:rPr>
          <w:rFonts w:hint="default" w:hAnsi="宋体"/>
          <w:lang w:val="en-US" w:eastAsia="zh-CN"/>
        </w:rPr>
      </w:pPr>
      <w:r>
        <w:rPr>
          <w:rFonts w:hint="eastAsia" w:hAnsi="宋体"/>
          <w:lang w:eastAsia="zh-CN"/>
        </w:rPr>
        <w:t>本文件主要审查人：</w:t>
      </w:r>
    </w:p>
    <w:p w14:paraId="628CEB90">
      <w:pPr>
        <w:pStyle w:val="57"/>
        <w:ind w:firstLine="420"/>
        <w:rPr>
          <w:rFonts w:hint="eastAsia" w:hAnsi="宋体"/>
          <w:lang w:eastAsia="zh-CN"/>
        </w:rPr>
        <w:sectPr>
          <w:pgSz w:w="11906" w:h="16838"/>
          <w:pgMar w:top="1928" w:right="1134" w:bottom="1134" w:left="1134" w:header="1418" w:footer="1134" w:gutter="284"/>
          <w:pgNumType w:fmt="upperRoman"/>
          <w:cols w:space="425" w:num="1"/>
          <w:formProt w:val="0"/>
          <w:docGrid w:linePitch="312" w:charSpace="0"/>
        </w:sectPr>
      </w:pPr>
      <w:r>
        <w:rPr>
          <w:rFonts w:hint="eastAsia" w:hAnsi="宋体"/>
          <w:lang w:eastAsia="zh-CN"/>
        </w:rPr>
        <w:t>本文件为</w:t>
      </w:r>
      <w:r>
        <w:rPr>
          <w:rFonts w:hint="eastAsia" w:hAnsi="宋体"/>
          <w:lang w:val="en-US" w:eastAsia="zh-CN"/>
        </w:rPr>
        <w:t>首次发布。</w:t>
      </w:r>
    </w:p>
    <w:bookmarkEnd w:id="22"/>
    <w:p w14:paraId="36774B1F">
      <w:pPr>
        <w:spacing w:line="20" w:lineRule="exact"/>
        <w:jc w:val="center"/>
        <w:rPr>
          <w:rFonts w:ascii="黑体" w:hAnsi="黑体" w:eastAsia="黑体"/>
          <w:sz w:val="32"/>
          <w:szCs w:val="32"/>
        </w:rPr>
      </w:pPr>
      <w:bookmarkStart w:id="23" w:name="BookMark4"/>
    </w:p>
    <w:p w14:paraId="1197C98B">
      <w:pPr>
        <w:spacing w:line="20" w:lineRule="exact"/>
        <w:jc w:val="center"/>
        <w:rPr>
          <w:rFonts w:ascii="黑体" w:hAnsi="黑体" w:eastAsia="黑体"/>
          <w:sz w:val="32"/>
          <w:szCs w:val="32"/>
        </w:rPr>
      </w:pPr>
    </w:p>
    <w:p w14:paraId="60A0FC86">
      <w:pPr>
        <w:pStyle w:val="178"/>
        <w:spacing w:before="240" w:beforeLines="100" w:after="528" w:afterLines="220"/>
        <w:outlineLvl w:val="9"/>
      </w:pPr>
      <w:bookmarkStart w:id="24" w:name="_Toc10069"/>
      <w:bookmarkStart w:id="25" w:name="_Toc26295"/>
      <w:bookmarkStart w:id="26" w:name="_Toc12750"/>
      <w:bookmarkStart w:id="27" w:name="NEW_STAND_NAME"/>
      <w:r>
        <w:rPr>
          <w:rFonts w:hint="eastAsia"/>
        </w:rPr>
        <w:t>殡仪场所物业服务规范</w:t>
      </w:r>
      <w:bookmarkEnd w:id="23"/>
      <w:bookmarkEnd w:id="24"/>
      <w:bookmarkEnd w:id="25"/>
      <w:bookmarkEnd w:id="26"/>
    </w:p>
    <w:bookmarkEnd w:id="27"/>
    <w:p w14:paraId="73B2D86F">
      <w:pPr>
        <w:pStyle w:val="105"/>
        <w:spacing w:before="240" w:after="240"/>
        <w:rPr>
          <w:rFonts w:hint="eastAsia" w:ascii="宋体" w:hAnsi="Times New Roman" w:eastAsia="宋体" w:cs="Times New Roman"/>
          <w:sz w:val="21"/>
          <w:lang w:val="en-US" w:eastAsia="zh-CN" w:bidi="ar-SA"/>
        </w:rPr>
      </w:pPr>
      <w:bookmarkStart w:id="28" w:name="_Toc17233333"/>
      <w:bookmarkStart w:id="29" w:name="_Toc97192964"/>
      <w:bookmarkStart w:id="30" w:name="_Toc26986530"/>
      <w:bookmarkStart w:id="31" w:name="_Toc5978"/>
      <w:bookmarkStart w:id="32" w:name="_Toc24884211"/>
      <w:bookmarkStart w:id="33" w:name="_Toc208567453"/>
      <w:bookmarkStart w:id="34" w:name="_Toc21602"/>
      <w:bookmarkStart w:id="35" w:name="_Toc15087"/>
      <w:bookmarkStart w:id="36" w:name="_Toc26718930"/>
      <w:bookmarkStart w:id="37" w:name="_Toc10266"/>
      <w:bookmarkStart w:id="38" w:name="_Toc17233325"/>
      <w:bookmarkStart w:id="39" w:name="_Toc26986771"/>
      <w:bookmarkStart w:id="40" w:name="_Toc24884218"/>
      <w:bookmarkStart w:id="41" w:name="_Toc26648465"/>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C2226EE">
      <w:pPr>
        <w:pStyle w:val="57"/>
        <w:ind w:firstLine="420"/>
        <w:rPr>
          <w:rFonts w:hint="eastAsia" w:ascii="宋体" w:hAnsi="Times New Roman" w:eastAsia="宋体" w:cs="Times New Roman"/>
          <w:sz w:val="21"/>
          <w:lang w:val="en-US" w:eastAsia="zh-CN" w:bidi="ar-SA"/>
        </w:rPr>
      </w:pPr>
      <w:bookmarkStart w:id="42" w:name="_Toc26648466"/>
      <w:bookmarkStart w:id="43" w:name="_Toc17233334"/>
      <w:bookmarkStart w:id="44" w:name="_Toc24884219"/>
      <w:bookmarkStart w:id="45" w:name="_Toc17233326"/>
      <w:bookmarkStart w:id="46" w:name="_Toc24884212"/>
      <w:r>
        <w:rPr>
          <w:rFonts w:hint="eastAsia" w:ascii="宋体" w:hAnsi="Times New Roman" w:eastAsia="宋体" w:cs="Times New Roman"/>
          <w:sz w:val="21"/>
          <w:lang w:val="en-US" w:eastAsia="zh-CN" w:bidi="ar-SA"/>
        </w:rPr>
        <w:t>本文件规定了殡仪场所物业服务的基本要求、区域划分及功能定位、区域化服务要求、应急管理、服务评价与持续改进等内容。</w:t>
      </w:r>
    </w:p>
    <w:p w14:paraId="685B49CD">
      <w:pPr>
        <w:pStyle w:val="57"/>
        <w:ind w:firstLine="420"/>
        <w:rPr>
          <w:rFonts w:hint="eastAsia" w:eastAsia="宋体"/>
          <w:highlight w:val="none"/>
          <w:lang w:eastAsia="zh-CN"/>
        </w:rPr>
      </w:pPr>
      <w:r>
        <w:rPr>
          <w:rFonts w:hint="eastAsia"/>
        </w:rPr>
        <w:t>本文件适用于殡仪场所的物业服务活动</w:t>
      </w:r>
      <w:r>
        <w:rPr>
          <w:rFonts w:hint="eastAsia"/>
          <w:highlight w:val="none"/>
          <w:lang w:eastAsia="zh-CN"/>
        </w:rPr>
        <w:t>。</w:t>
      </w:r>
    </w:p>
    <w:p w14:paraId="294E3F31">
      <w:pPr>
        <w:pStyle w:val="105"/>
        <w:spacing w:before="240" w:after="240"/>
      </w:pPr>
      <w:bookmarkStart w:id="47" w:name="_Toc208567454"/>
      <w:bookmarkStart w:id="48" w:name="_Toc26718931"/>
      <w:bookmarkStart w:id="49" w:name="_Toc10949"/>
      <w:bookmarkStart w:id="50" w:name="_Toc30780"/>
      <w:bookmarkStart w:id="51" w:name="_Toc26986772"/>
      <w:bookmarkStart w:id="52" w:name="_Toc25833"/>
      <w:bookmarkStart w:id="53" w:name="_Toc26986531"/>
      <w:bookmarkStart w:id="54" w:name="_Toc97192965"/>
      <w:bookmarkStart w:id="55" w:name="_Toc3662"/>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147483566"/>
        <w:placeholder>
          <w:docPart w:val="{21f91e46-3cee-447d-a2f0-d124d6729e3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C8F59B4">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069E92">
      <w:pPr>
        <w:pStyle w:val="57"/>
        <w:ind w:firstLine="420"/>
      </w:pPr>
      <w:bookmarkStart w:id="56" w:name="OLE_LINK6"/>
      <w:bookmarkStart w:id="57" w:name="OLE_LINK5"/>
      <w:r>
        <w:rPr>
          <w:rFonts w:hint="eastAsia"/>
          <w:lang w:val="en-US" w:eastAsia="zh-CN"/>
        </w:rPr>
        <w:t xml:space="preserve">GB 18597  </w:t>
      </w:r>
      <w:r>
        <w:t>危险废物贮存污染控制标准</w:t>
      </w:r>
    </w:p>
    <w:p w14:paraId="0EAAF0D9">
      <w:pPr>
        <w:pStyle w:val="57"/>
        <w:ind w:firstLine="420"/>
        <w:rPr>
          <w:rFonts w:hint="default"/>
          <w:lang w:val="en-US" w:eastAsia="zh-CN"/>
        </w:rPr>
      </w:pPr>
      <w:r>
        <w:t>GB/T 19095</w:t>
      </w:r>
      <w:r>
        <w:rPr>
          <w:rFonts w:hint="eastAsia"/>
          <w:lang w:val="en-US" w:eastAsia="zh-CN"/>
        </w:rPr>
        <w:t xml:space="preserve">  </w:t>
      </w:r>
      <w:r>
        <w:t>生活垃圾分类标志</w:t>
      </w:r>
    </w:p>
    <w:p w14:paraId="3142DEA9">
      <w:pPr>
        <w:pStyle w:val="57"/>
        <w:ind w:firstLine="420"/>
      </w:pPr>
      <w:r>
        <w:rPr>
          <w:rFonts w:hint="eastAsia"/>
        </w:rPr>
        <w:t>GB/T 23287</w:t>
      </w:r>
      <w:bookmarkEnd w:id="56"/>
      <w:bookmarkEnd w:id="57"/>
      <w:r>
        <w:rPr>
          <w:rFonts w:hint="eastAsia"/>
        </w:rPr>
        <w:t xml:space="preserve">  殡葬术语</w:t>
      </w:r>
    </w:p>
    <w:p w14:paraId="43B21422">
      <w:pPr>
        <w:pStyle w:val="57"/>
        <w:ind w:firstLine="420"/>
        <w:rPr>
          <w:rFonts w:hint="eastAsia"/>
        </w:rPr>
      </w:pPr>
      <w:bookmarkStart w:id="58" w:name="OLE_LINK7"/>
      <w:r>
        <w:rPr>
          <w:rFonts w:hint="eastAsia"/>
        </w:rPr>
        <w:t>GB/T 45700</w:t>
      </w:r>
      <w:bookmarkEnd w:id="58"/>
      <w:r>
        <w:rPr>
          <w:rFonts w:hint="eastAsia"/>
        </w:rPr>
        <w:t xml:space="preserve">  物业管理术语</w:t>
      </w:r>
    </w:p>
    <w:p w14:paraId="5A12995F">
      <w:pPr>
        <w:pStyle w:val="57"/>
        <w:ind w:firstLine="420"/>
      </w:pPr>
      <w:r>
        <w:t>GB 50763</w:t>
      </w:r>
      <w:r>
        <w:rPr>
          <w:rFonts w:hint="eastAsia"/>
          <w:lang w:val="en-US" w:eastAsia="zh-CN"/>
        </w:rPr>
        <w:t xml:space="preserve">  </w:t>
      </w:r>
      <w:r>
        <w:t>无障碍设计规范</w:t>
      </w:r>
    </w:p>
    <w:p w14:paraId="4D5DF770">
      <w:pPr>
        <w:pStyle w:val="57"/>
        <w:ind w:firstLine="420"/>
        <w:rPr>
          <w:rFonts w:hint="eastAsia"/>
        </w:rPr>
      </w:pPr>
      <w:r>
        <w:t>MZ/T 039</w:t>
      </w:r>
      <w:r>
        <w:rPr>
          <w:rFonts w:hint="eastAsia"/>
          <w:lang w:val="en-US" w:eastAsia="zh-CN"/>
        </w:rPr>
        <w:t xml:space="preserve">  </w:t>
      </w:r>
      <w:r>
        <w:t>殡仪场所致病菌检测规范</w:t>
      </w:r>
    </w:p>
    <w:p w14:paraId="0DA8F845">
      <w:pPr>
        <w:pStyle w:val="105"/>
        <w:spacing w:before="240" w:after="240"/>
      </w:pPr>
      <w:bookmarkStart w:id="59" w:name="_Toc27231"/>
      <w:bookmarkStart w:id="60" w:name="_Toc3222"/>
      <w:bookmarkStart w:id="61" w:name="_Toc23801"/>
      <w:bookmarkStart w:id="62" w:name="_Toc97192966"/>
      <w:bookmarkStart w:id="63" w:name="_Toc208567455"/>
      <w:bookmarkStart w:id="64" w:name="_Toc1733"/>
      <w:r>
        <w:rPr>
          <w:rFonts w:hint="eastAsia"/>
          <w:szCs w:val="21"/>
        </w:rPr>
        <w:t>术语和定义</w:t>
      </w:r>
      <w:bookmarkEnd w:id="59"/>
      <w:bookmarkEnd w:id="60"/>
      <w:bookmarkEnd w:id="61"/>
      <w:bookmarkEnd w:id="62"/>
      <w:bookmarkEnd w:id="63"/>
      <w:bookmarkEnd w:id="64"/>
    </w:p>
    <w:sdt>
      <w:sdtPr>
        <w:id w:val="147459895"/>
        <w:placeholder>
          <w:docPart w:val="{c59b0918-4564-47e3-bdb0-5c6fa680c0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1F38AB0">
          <w:pPr>
            <w:pStyle w:val="57"/>
            <w:ind w:firstLine="420"/>
          </w:pPr>
          <w:bookmarkStart w:id="65" w:name="_Toc26986532"/>
          <w:bookmarkEnd w:id="65"/>
          <w:r>
            <w:t>GB/T 23287、GB/T 45700界定的以及下列术语和定义适用于本文件。</w:t>
          </w:r>
        </w:p>
      </w:sdtContent>
    </w:sdt>
    <w:p w14:paraId="0A12603E">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殡仪场所 </w:t>
      </w:r>
      <w:r>
        <w:rPr>
          <w:rFonts w:hint="eastAsia" w:ascii="黑体" w:hAnsi="黑体" w:eastAsia="黑体"/>
          <w:lang w:val="en-US" w:eastAsia="zh-CN"/>
        </w:rPr>
        <w:t xml:space="preserve"> </w:t>
      </w:r>
      <w:r>
        <w:rPr>
          <w:rFonts w:hint="eastAsia" w:ascii="黑体" w:hAnsi="黑体" w:eastAsia="黑体"/>
        </w:rPr>
        <w:t>funeral places</w:t>
      </w:r>
    </w:p>
    <w:p w14:paraId="73BE6B50">
      <w:pPr>
        <w:pStyle w:val="57"/>
        <w:ind w:firstLine="420"/>
      </w:pPr>
      <w:r>
        <w:rPr>
          <w:rFonts w:hint="eastAsia"/>
        </w:rPr>
        <w:t>提供遗体接运、储存、防腐整容、悼念、处置以及办理相关事务等服务的场所。</w:t>
      </w:r>
    </w:p>
    <w:p w14:paraId="7CB67E6B">
      <w:pPr>
        <w:pStyle w:val="57"/>
        <w:ind w:firstLine="420"/>
      </w:pPr>
      <w:r>
        <w:rPr>
          <w:rFonts w:hint="eastAsia"/>
        </w:rPr>
        <w:t>示例：殡仪馆、火葬场、殡葬服务中心等。</w:t>
      </w:r>
    </w:p>
    <w:p w14:paraId="7FF0BDF7">
      <w:pPr>
        <w:pStyle w:val="224"/>
        <w:ind w:left="420" w:hanging="420" w:hangingChars="200"/>
        <w:rPr>
          <w:rFonts w:hAnsi="黑体"/>
        </w:rPr>
      </w:pPr>
      <w:r>
        <w:rPr>
          <w:rFonts w:hAnsi="黑体"/>
        </w:rPr>
        <w:br w:type="textWrapping"/>
      </w:r>
      <w:r>
        <w:rPr>
          <w:rFonts w:hint="eastAsia" w:ascii="黑体" w:hAnsi="黑体" w:eastAsia="黑体"/>
        </w:rPr>
        <w:t xml:space="preserve">殡仪场所物业服务  </w:t>
      </w:r>
      <w:r>
        <w:rPr>
          <w:rFonts w:hint="eastAsia" w:ascii="黑体" w:hAnsi="黑体" w:eastAsia="黑体"/>
          <w:lang w:val="en-US" w:eastAsia="zh-CN"/>
        </w:rPr>
        <w:t>f</w:t>
      </w:r>
      <w:r>
        <w:rPr>
          <w:rFonts w:hint="eastAsia" w:ascii="黑体" w:hAnsi="黑体" w:eastAsia="黑体"/>
        </w:rPr>
        <w:t>uneral service property management</w:t>
      </w:r>
    </w:p>
    <w:p w14:paraId="20E512CD">
      <w:pPr>
        <w:pStyle w:val="57"/>
        <w:ind w:firstLine="420"/>
      </w:pPr>
      <w:r>
        <w:rPr>
          <w:rFonts w:hint="eastAsia"/>
          <w:lang w:val="en-US" w:eastAsia="zh-CN"/>
        </w:rPr>
        <w:t>物业服务企业依照合同约定，为殡仪场所</w:t>
      </w:r>
      <w:r>
        <w:rPr>
          <w:rFonts w:hint="eastAsia"/>
        </w:rPr>
        <w:t>提供</w:t>
      </w:r>
      <w:r>
        <w:rPr>
          <w:rFonts w:hint="eastAsia"/>
          <w:lang w:val="en-US" w:eastAsia="zh-CN"/>
        </w:rPr>
        <w:t>丧事承办人服务、</w:t>
      </w:r>
      <w:r>
        <w:rPr>
          <w:rFonts w:hint="eastAsia"/>
        </w:rPr>
        <w:t>保洁、</w:t>
      </w:r>
      <w:r>
        <w:rPr>
          <w:rFonts w:hint="eastAsia"/>
          <w:lang w:val="en-US" w:eastAsia="zh-CN"/>
        </w:rPr>
        <w:t>秩序</w:t>
      </w:r>
      <w:r>
        <w:rPr>
          <w:rFonts w:hint="eastAsia"/>
        </w:rPr>
        <w:t>、绿化等一系列服务，以确保殡仪场所的正常运转和服务质量。</w:t>
      </w:r>
    </w:p>
    <w:p w14:paraId="2C742522">
      <w:pPr>
        <w:pStyle w:val="224"/>
        <w:ind w:left="420" w:hanging="420" w:hangingChars="200"/>
        <w:rPr>
          <w:rFonts w:hAnsi="Calibri"/>
          <w:color w:val="000000"/>
          <w:szCs w:val="21"/>
        </w:rPr>
      </w:pPr>
    </w:p>
    <w:p w14:paraId="68BC681D">
      <w:pPr>
        <w:pStyle w:val="224"/>
        <w:numPr>
          <w:ilvl w:val="0"/>
          <w:numId w:val="0"/>
        </w:numPr>
        <w:ind w:firstLine="420" w:firstLineChars="200"/>
        <w:rPr>
          <w:rFonts w:ascii="黑体" w:hAnsi="黑体" w:eastAsia="黑体"/>
        </w:rPr>
      </w:pPr>
      <w:bookmarkStart w:id="66" w:name="_Toc28034"/>
      <w:r>
        <w:rPr>
          <w:rFonts w:hint="eastAsia" w:ascii="黑体" w:hAnsi="黑体" w:eastAsia="黑体"/>
        </w:rPr>
        <w:t>殡葬服务机构  funeral and interment service organization</w:t>
      </w:r>
      <w:bookmarkEnd w:id="66"/>
    </w:p>
    <w:p w14:paraId="20C1C76F">
      <w:pPr>
        <w:pStyle w:val="57"/>
        <w:ind w:firstLine="420"/>
      </w:pPr>
      <w:r>
        <w:rPr>
          <w:rFonts w:hint="eastAsia"/>
        </w:rPr>
        <w:t>为殡葬活动提供服务的办事机构。</w:t>
      </w:r>
    </w:p>
    <w:p w14:paraId="185FA2C7">
      <w:pPr>
        <w:pStyle w:val="224"/>
        <w:ind w:left="420" w:hanging="420" w:hangingChars="200"/>
        <w:rPr>
          <w:rFonts w:hAnsi="宋体" w:cs="宋体"/>
          <w:szCs w:val="21"/>
        </w:rPr>
      </w:pPr>
      <w:bookmarkStart w:id="67" w:name="_Toc6213"/>
      <w:bookmarkEnd w:id="67"/>
      <w:bookmarkStart w:id="68" w:name="_Toc101"/>
      <w:bookmarkEnd w:id="68"/>
      <w:bookmarkStart w:id="69" w:name="_Toc32675"/>
      <w:bookmarkEnd w:id="69"/>
      <w:bookmarkStart w:id="70" w:name="_Toc22892"/>
      <w:bookmarkEnd w:id="70"/>
    </w:p>
    <w:p w14:paraId="247B8DE9">
      <w:pPr>
        <w:pStyle w:val="224"/>
        <w:numPr>
          <w:ilvl w:val="0"/>
          <w:numId w:val="0"/>
        </w:numPr>
        <w:ind w:left="420"/>
        <w:rPr>
          <w:rFonts w:ascii="黑体" w:hAnsi="黑体" w:eastAsia="黑体"/>
        </w:rPr>
      </w:pPr>
      <w:bookmarkStart w:id="71" w:name="_Toc82019469"/>
      <w:bookmarkStart w:id="72" w:name="_Toc6805"/>
      <w:r>
        <w:rPr>
          <w:rFonts w:hint="eastAsia" w:ascii="黑体" w:hAnsi="黑体" w:eastAsia="黑体"/>
        </w:rPr>
        <w:t>丧事承办人  person who handles funeral for the deceased</w:t>
      </w:r>
    </w:p>
    <w:bookmarkEnd w:id="71"/>
    <w:bookmarkEnd w:id="72"/>
    <w:p w14:paraId="47E24447">
      <w:pPr>
        <w:pStyle w:val="57"/>
        <w:ind w:firstLine="420"/>
        <w:rPr>
          <w:rFonts w:hint="eastAsia" w:eastAsia="宋体"/>
          <w:lang w:eastAsia="zh-CN"/>
        </w:rPr>
      </w:pPr>
      <w:r>
        <w:rPr>
          <w:rFonts w:ascii="Segoe UI" w:hAnsi="Segoe UI" w:eastAsia="Segoe UI" w:cs="Segoe UI"/>
          <w:i w:val="0"/>
          <w:iCs w:val="0"/>
          <w:caps w:val="0"/>
          <w:spacing w:val="0"/>
          <w:sz w:val="22"/>
          <w:szCs w:val="22"/>
          <w:shd w:val="clear" w:fill="FFFFFF"/>
        </w:rPr>
        <w:t>办理</w:t>
      </w:r>
      <w:r>
        <w:rPr>
          <w:rFonts w:hint="eastAsia" w:ascii="Segoe UI" w:hAnsi="Segoe UI" w:eastAsia="宋体" w:cs="Segoe UI"/>
          <w:i w:val="0"/>
          <w:iCs w:val="0"/>
          <w:caps w:val="0"/>
          <w:spacing w:val="0"/>
          <w:sz w:val="22"/>
          <w:szCs w:val="22"/>
          <w:shd w:val="clear" w:fill="FFFFFF"/>
          <w:lang w:val="en-US" w:eastAsia="zh-CN"/>
        </w:rPr>
        <w:t>逝者丧事</w:t>
      </w:r>
      <w:r>
        <w:rPr>
          <w:rFonts w:ascii="Segoe UI" w:hAnsi="Segoe UI" w:eastAsia="Segoe UI" w:cs="Segoe UI"/>
          <w:i w:val="0"/>
          <w:iCs w:val="0"/>
          <w:caps w:val="0"/>
          <w:spacing w:val="0"/>
          <w:sz w:val="22"/>
          <w:szCs w:val="22"/>
          <w:shd w:val="clear" w:fill="FFFFFF"/>
        </w:rPr>
        <w:t>的组织或个人</w:t>
      </w:r>
      <w:r>
        <w:rPr>
          <w:rFonts w:hint="eastAsia" w:ascii="Segoe UI" w:hAnsi="Segoe UI" w:eastAsia="宋体" w:cs="Segoe UI"/>
          <w:i w:val="0"/>
          <w:iCs w:val="0"/>
          <w:caps w:val="0"/>
          <w:spacing w:val="0"/>
          <w:sz w:val="22"/>
          <w:szCs w:val="22"/>
          <w:shd w:val="clear" w:fill="FFFFFF"/>
          <w:lang w:eastAsia="zh-CN"/>
        </w:rPr>
        <w:t>，包括与逝者有亲属关系的配偶、子女、父母、兄弟姐妹等，以及无亲属逝者的所属单位、社区居委会或民政部门指定的承办机构</w:t>
      </w:r>
      <w:r>
        <w:rPr>
          <w:rFonts w:hint="eastAsia" w:ascii="Segoe UI" w:hAnsi="Segoe UI" w:cs="Segoe UI"/>
          <w:i w:val="0"/>
          <w:iCs w:val="0"/>
          <w:caps w:val="0"/>
          <w:spacing w:val="0"/>
          <w:sz w:val="22"/>
          <w:szCs w:val="22"/>
          <w:shd w:val="clear" w:fill="FFFFFF"/>
          <w:lang w:eastAsia="zh-CN"/>
        </w:rPr>
        <w:t>。</w:t>
      </w:r>
    </w:p>
    <w:p w14:paraId="044D85DE">
      <w:pPr>
        <w:pStyle w:val="224"/>
        <w:ind w:left="420" w:hanging="420" w:hangingChars="200"/>
        <w:rPr>
          <w:rFonts w:hint="eastAsia"/>
        </w:rPr>
      </w:pPr>
    </w:p>
    <w:p w14:paraId="1F72C96F">
      <w:pPr>
        <w:pStyle w:val="224"/>
        <w:numPr>
          <w:ilvl w:val="0"/>
          <w:numId w:val="0"/>
        </w:numPr>
        <w:ind w:firstLine="420" w:firstLineChars="200"/>
        <w:rPr>
          <w:rFonts w:hint="eastAsia" w:ascii="黑体" w:hAnsi="黑体" w:eastAsia="黑体"/>
        </w:rPr>
      </w:pPr>
      <w:r>
        <w:rPr>
          <w:rFonts w:hint="eastAsia" w:ascii="黑体" w:hAnsi="黑体" w:eastAsia="黑体"/>
        </w:rPr>
        <w:t>核心治丧区</w:t>
      </w:r>
      <w:r>
        <w:rPr>
          <w:rFonts w:hint="eastAsia" w:ascii="黑体" w:hAnsi="黑体" w:eastAsia="黑体"/>
          <w:lang w:val="en-US" w:eastAsia="zh-CN"/>
        </w:rPr>
        <w:t xml:space="preserve">  </w:t>
      </w:r>
      <w:r>
        <w:rPr>
          <w:rFonts w:hint="eastAsia" w:ascii="黑体" w:hAnsi="黑体" w:eastAsia="黑体"/>
        </w:rPr>
        <w:t>core mourning area</w:t>
      </w:r>
    </w:p>
    <w:p w14:paraId="2254CD85">
      <w:pPr>
        <w:pStyle w:val="57"/>
        <w:ind w:firstLine="420"/>
        <w:rPr>
          <w:rFonts w:hint="eastAsia"/>
        </w:rPr>
      </w:pPr>
      <w:r>
        <w:rPr>
          <w:rFonts w:hint="eastAsia"/>
        </w:rPr>
        <w:t>用于遗体告别、仪式举行、遗体暂存与转运的专用区域。</w:t>
      </w:r>
    </w:p>
    <w:p w14:paraId="2F8B4F8D">
      <w:pPr>
        <w:pStyle w:val="224"/>
        <w:ind w:left="420" w:hanging="420" w:hangingChars="200"/>
        <w:rPr>
          <w:rFonts w:hint="eastAsia"/>
        </w:rPr>
      </w:pPr>
    </w:p>
    <w:p w14:paraId="10281483">
      <w:pPr>
        <w:pStyle w:val="224"/>
        <w:numPr>
          <w:ilvl w:val="0"/>
          <w:numId w:val="0"/>
        </w:numPr>
        <w:ind w:firstLine="420" w:firstLineChars="200"/>
        <w:rPr>
          <w:rFonts w:hint="eastAsia" w:ascii="黑体" w:hAnsi="黑体" w:eastAsia="黑体"/>
        </w:rPr>
      </w:pPr>
      <w:r>
        <w:rPr>
          <w:rFonts w:hint="eastAsia" w:ascii="黑体" w:hAnsi="黑体" w:eastAsia="黑体"/>
        </w:rPr>
        <w:t>亲属服务区</w:t>
      </w:r>
      <w:r>
        <w:rPr>
          <w:rFonts w:hint="eastAsia" w:ascii="黑体" w:hAnsi="黑体" w:eastAsia="黑体"/>
          <w:lang w:val="en-US" w:eastAsia="zh-CN"/>
        </w:rPr>
        <w:t xml:space="preserve">  </w:t>
      </w:r>
      <w:r>
        <w:rPr>
          <w:rFonts w:hint="eastAsia" w:ascii="黑体" w:hAnsi="黑体" w:eastAsia="黑体"/>
        </w:rPr>
        <w:t>family service area</w:t>
      </w:r>
    </w:p>
    <w:p w14:paraId="6693B6EB">
      <w:pPr>
        <w:pStyle w:val="57"/>
        <w:ind w:firstLine="420"/>
        <w:rPr>
          <w:rFonts w:hint="eastAsia"/>
        </w:rPr>
      </w:pPr>
      <w:r>
        <w:rPr>
          <w:rFonts w:hint="eastAsia"/>
        </w:rPr>
        <w:t>为</w:t>
      </w:r>
      <w:r>
        <w:rPr>
          <w:rFonts w:hint="eastAsia"/>
          <w:lang w:val="en-US" w:eastAsia="zh-CN"/>
        </w:rPr>
        <w:t>丧事承办人</w:t>
      </w:r>
      <w:r>
        <w:rPr>
          <w:rFonts w:hint="eastAsia"/>
        </w:rPr>
        <w:t>提供休息、咨询、手续办理、心理抚慰等服务的区域。</w:t>
      </w:r>
    </w:p>
    <w:p w14:paraId="7F15374E">
      <w:pPr>
        <w:pStyle w:val="224"/>
        <w:ind w:left="420" w:hanging="420" w:hangingChars="200"/>
        <w:rPr>
          <w:rFonts w:hint="eastAsia"/>
        </w:rPr>
      </w:pPr>
    </w:p>
    <w:p w14:paraId="5CEB235B">
      <w:pPr>
        <w:pStyle w:val="224"/>
        <w:numPr>
          <w:ilvl w:val="0"/>
          <w:numId w:val="0"/>
        </w:numPr>
        <w:ind w:firstLine="420" w:firstLineChars="200"/>
        <w:rPr>
          <w:rFonts w:hint="eastAsia" w:ascii="黑体" w:hAnsi="黑体" w:eastAsia="黑体"/>
        </w:rPr>
      </w:pPr>
      <w:r>
        <w:rPr>
          <w:rFonts w:hint="eastAsia" w:ascii="黑体" w:hAnsi="黑体" w:eastAsia="黑体"/>
        </w:rPr>
        <w:t>公共通行区</w:t>
      </w:r>
      <w:r>
        <w:rPr>
          <w:rFonts w:hint="eastAsia" w:ascii="黑体" w:hAnsi="黑体" w:eastAsia="黑体"/>
          <w:lang w:val="en-US" w:eastAsia="zh-CN"/>
        </w:rPr>
        <w:t xml:space="preserve">  </w:t>
      </w:r>
      <w:r>
        <w:rPr>
          <w:rFonts w:hint="eastAsia" w:ascii="黑体" w:hAnsi="黑体" w:eastAsia="黑体"/>
        </w:rPr>
        <w:t>public circulation area</w:t>
      </w:r>
    </w:p>
    <w:p w14:paraId="0965B44D">
      <w:pPr>
        <w:pStyle w:val="57"/>
        <w:ind w:firstLine="420"/>
        <w:rPr>
          <w:rFonts w:hint="eastAsia"/>
        </w:rPr>
      </w:pPr>
      <w:r>
        <w:rPr>
          <w:rFonts w:hint="eastAsia"/>
        </w:rPr>
        <w:t>供人员、车辆通行的共用空间。</w:t>
      </w:r>
    </w:p>
    <w:p w14:paraId="698546A9">
      <w:pPr>
        <w:pStyle w:val="224"/>
        <w:ind w:left="420" w:hanging="420" w:hangingChars="200"/>
        <w:rPr>
          <w:rFonts w:hint="eastAsia" w:ascii="黑体" w:hAnsi="黑体" w:eastAsia="黑体"/>
        </w:rPr>
      </w:pPr>
    </w:p>
    <w:p w14:paraId="5C3AD414">
      <w:pPr>
        <w:pStyle w:val="224"/>
        <w:numPr>
          <w:ilvl w:val="2"/>
          <w:numId w:val="0"/>
        </w:numPr>
        <w:ind w:leftChars="-200" w:firstLine="840" w:firstLineChars="400"/>
        <w:rPr>
          <w:rFonts w:hint="eastAsia" w:ascii="黑体" w:hAnsi="黑体" w:eastAsia="黑体"/>
        </w:rPr>
      </w:pPr>
      <w:r>
        <w:rPr>
          <w:rFonts w:hint="eastAsia" w:ascii="黑体" w:hAnsi="黑体" w:eastAsia="黑体"/>
        </w:rPr>
        <w:t>高风险清洁区域</w:t>
      </w:r>
      <w:r>
        <w:rPr>
          <w:rFonts w:hint="eastAsia" w:ascii="黑体" w:hAnsi="黑体" w:eastAsia="黑体"/>
          <w:lang w:val="en-US" w:eastAsia="zh-CN"/>
        </w:rPr>
        <w:t xml:space="preserve">  </w:t>
      </w:r>
      <w:r>
        <w:rPr>
          <w:rFonts w:hint="eastAsia" w:ascii="黑体" w:hAnsi="黑体" w:eastAsia="黑体"/>
        </w:rPr>
        <w:t>high-risk cleaning zone</w:t>
      </w:r>
    </w:p>
    <w:p w14:paraId="7BAEF71C">
      <w:pPr>
        <w:pStyle w:val="57"/>
        <w:ind w:firstLine="420"/>
        <w:rPr>
          <w:rFonts w:hint="eastAsia"/>
        </w:rPr>
      </w:pPr>
      <w:r>
        <w:rPr>
          <w:rFonts w:hint="eastAsia"/>
        </w:rPr>
        <w:t>指直接接触或临近遗体、悼念物品、仪式场地的区域，如告别厅内部、遗体转运通道、遗体暂存间 周边等，</w:t>
      </w:r>
      <w:r>
        <w:rPr>
          <w:rFonts w:hint="eastAsia"/>
          <w:lang w:val="en-US" w:eastAsia="zh-CN"/>
        </w:rPr>
        <w:t>应使用</w:t>
      </w:r>
      <w:r>
        <w:rPr>
          <w:rFonts w:hint="eastAsia"/>
        </w:rPr>
        <w:t>专用工具</w:t>
      </w:r>
      <w:r>
        <w:rPr>
          <w:rFonts w:hint="eastAsia"/>
          <w:lang w:val="en-US" w:eastAsia="zh-CN"/>
        </w:rPr>
        <w:t>并增加</w:t>
      </w:r>
      <w:r>
        <w:rPr>
          <w:rFonts w:hint="eastAsia"/>
        </w:rPr>
        <w:t>频次</w:t>
      </w:r>
      <w:r>
        <w:rPr>
          <w:rFonts w:hint="eastAsia"/>
          <w:lang w:val="en-US" w:eastAsia="zh-CN"/>
        </w:rPr>
        <w:t>进行</w:t>
      </w:r>
      <w:r>
        <w:rPr>
          <w:rFonts w:hint="eastAsia"/>
        </w:rPr>
        <w:t>清洁与消毒。</w:t>
      </w:r>
    </w:p>
    <w:p w14:paraId="5EA0E19C">
      <w:pPr>
        <w:pStyle w:val="105"/>
        <w:spacing w:before="240" w:after="240"/>
      </w:pPr>
      <w:bookmarkStart w:id="73" w:name="_Toc9363"/>
      <w:bookmarkStart w:id="74" w:name="_Toc7699"/>
      <w:bookmarkStart w:id="75" w:name="_Toc3958"/>
      <w:bookmarkStart w:id="76" w:name="_Toc208567456"/>
      <w:bookmarkStart w:id="77" w:name="_Toc12332"/>
      <w:r>
        <w:rPr>
          <w:rFonts w:hint="eastAsia"/>
          <w:lang w:val="en-US" w:eastAsia="zh-CN"/>
        </w:rPr>
        <w:t>管理</w:t>
      </w:r>
      <w:r>
        <w:t>要求</w:t>
      </w:r>
      <w:bookmarkEnd w:id="73"/>
      <w:bookmarkEnd w:id="74"/>
    </w:p>
    <w:p w14:paraId="4948F6D9">
      <w:pPr>
        <w:pStyle w:val="106"/>
        <w:spacing w:before="120" w:after="120"/>
        <w:rPr>
          <w:rFonts w:hint="eastAsia"/>
          <w:lang w:val="en-US" w:eastAsia="zh-CN"/>
        </w:rPr>
      </w:pPr>
      <w:bookmarkStart w:id="78" w:name="_Toc15139"/>
      <w:bookmarkStart w:id="79" w:name="_Toc19621"/>
      <w:r>
        <w:rPr>
          <w:rFonts w:hint="eastAsia"/>
          <w:lang w:val="en-US" w:eastAsia="zh-CN"/>
        </w:rPr>
        <w:t>制度建设</w:t>
      </w:r>
      <w:bookmarkEnd w:id="78"/>
      <w:bookmarkEnd w:id="79"/>
    </w:p>
    <w:p w14:paraId="32023377">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应根据物业服务合同及场所服务特点，遵循“庄重肃穆、人文关怀、专业高效、安全合规”的原则，制定物业服务方案。</w:t>
      </w:r>
    </w:p>
    <w:p w14:paraId="76D25E55">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应建立健全组织机构、物业服务体系、岗位工作标准和服务流程。</w:t>
      </w:r>
    </w:p>
    <w:p w14:paraId="77F1D685">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应建立监督考核机制，并接受</w:t>
      </w:r>
      <w:r>
        <w:rPr>
          <w:rFonts w:hint="eastAsia" w:cs="Times New Roman"/>
          <w:highlight w:val="none"/>
          <w:lang w:val="en-US" w:eastAsia="zh-CN"/>
        </w:rPr>
        <w:t>甲方</w:t>
      </w:r>
      <w:r>
        <w:rPr>
          <w:rFonts w:hint="eastAsia" w:ascii="宋体" w:hAnsi="Times New Roman" w:eastAsia="宋体" w:cs="Times New Roman"/>
          <w:lang w:val="en-US" w:eastAsia="zh-CN"/>
        </w:rPr>
        <w:t>的监督。</w:t>
      </w:r>
    </w:p>
    <w:p w14:paraId="164F2B1B">
      <w:pPr>
        <w:pStyle w:val="106"/>
        <w:spacing w:before="120" w:after="120"/>
      </w:pPr>
      <w:bookmarkStart w:id="80" w:name="_Toc19134"/>
      <w:bookmarkStart w:id="81" w:name="_Toc28189"/>
      <w:r>
        <w:t>人员管理</w:t>
      </w:r>
      <w:bookmarkEnd w:id="80"/>
      <w:bookmarkEnd w:id="81"/>
    </w:p>
    <w:p w14:paraId="3D0A995A">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应着黑、白、灰、深蓝等素色工装、佩戴工牌、言行得体，不应穿戴鲜艳衣物。</w:t>
      </w:r>
    </w:p>
    <w:p w14:paraId="2C3EE38C">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服务期间应注意举止庄重，表情严肃，不应嬉笑喧哗。</w:t>
      </w:r>
    </w:p>
    <w:p w14:paraId="173DA9F3">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应使用文明用语，</w:t>
      </w:r>
      <w:r>
        <w:rPr>
          <w:rFonts w:hint="eastAsia" w:cs="Times New Roman"/>
          <w:lang w:val="en-US" w:eastAsia="zh-CN"/>
        </w:rPr>
        <w:t>包括</w:t>
      </w:r>
      <w:r>
        <w:rPr>
          <w:rFonts w:hint="eastAsia" w:ascii="宋体" w:hAnsi="Times New Roman" w:eastAsia="宋体" w:cs="Times New Roman"/>
          <w:lang w:val="en-US" w:eastAsia="zh-CN"/>
        </w:rPr>
        <w:t>逝者</w:t>
      </w:r>
      <w:r>
        <w:rPr>
          <w:rFonts w:hint="eastAsia" w:cs="Times New Roman"/>
          <w:lang w:val="en-US" w:eastAsia="zh-CN"/>
        </w:rPr>
        <w:t>、</w:t>
      </w:r>
      <w:r>
        <w:rPr>
          <w:rFonts w:hint="eastAsia" w:ascii="宋体" w:hAnsi="Times New Roman" w:eastAsia="宋体" w:cs="Times New Roman"/>
          <w:lang w:val="en-US" w:eastAsia="zh-CN"/>
        </w:rPr>
        <w:t>老人家</w:t>
      </w:r>
      <w:r>
        <w:rPr>
          <w:rFonts w:hint="eastAsia" w:cs="Times New Roman"/>
          <w:lang w:val="en-US" w:eastAsia="zh-CN"/>
        </w:rPr>
        <w:t>、</w:t>
      </w:r>
      <w:r>
        <w:rPr>
          <w:rFonts w:hint="eastAsia" w:ascii="宋体" w:hAnsi="Times New Roman" w:eastAsia="宋体" w:cs="Times New Roman"/>
          <w:lang w:val="en-US" w:eastAsia="zh-CN"/>
        </w:rPr>
        <w:t>安息等词汇。</w:t>
      </w:r>
    </w:p>
    <w:p w14:paraId="41144539">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不应传播迷信言论、议论逝者。</w:t>
      </w:r>
    </w:p>
    <w:p w14:paraId="4DBA0D5D">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应严格执行保密义务，</w:t>
      </w:r>
      <w:r>
        <w:rPr>
          <w:rFonts w:hint="eastAsia" w:ascii="宋体" w:hAnsi="宋体" w:eastAsia="宋体" w:cs="宋体"/>
          <w:lang w:val="en-US" w:eastAsia="zh-CN"/>
        </w:rPr>
        <w:t>不应泄露丧事承办人身份信息、联系方式、治丧安排等</w:t>
      </w:r>
      <w:r>
        <w:rPr>
          <w:rFonts w:hint="eastAsia" w:ascii="宋体" w:hAnsi="Times New Roman" w:eastAsia="宋体" w:cs="Times New Roman"/>
          <w:lang w:val="en-US" w:eastAsia="zh-CN"/>
        </w:rPr>
        <w:t>。</w:t>
      </w:r>
    </w:p>
    <w:p w14:paraId="3BE8F456">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全员</w:t>
      </w:r>
      <w:r>
        <w:rPr>
          <w:rFonts w:hint="eastAsia" w:cs="Times New Roman"/>
          <w:lang w:val="en-US" w:eastAsia="zh-CN"/>
        </w:rPr>
        <w:t>应</w:t>
      </w:r>
      <w:r>
        <w:rPr>
          <w:rFonts w:hint="eastAsia" w:ascii="宋体" w:hAnsi="Times New Roman" w:eastAsia="宋体" w:cs="Times New Roman"/>
          <w:lang w:val="en-US" w:eastAsia="zh-CN"/>
        </w:rPr>
        <w:t>定期开展各类培</w:t>
      </w:r>
      <w:r>
        <w:rPr>
          <w:rFonts w:hint="eastAsia" w:cs="Times New Roman"/>
          <w:lang w:val="en-US" w:eastAsia="zh-CN"/>
        </w:rPr>
        <w:t>训：</w:t>
      </w:r>
    </w:p>
    <w:p w14:paraId="01B1F45E">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岗前</w:t>
      </w:r>
      <w:r>
        <w:rPr>
          <w:rFonts w:hint="eastAsia" w:cs="Times New Roman"/>
          <w:lang w:val="en-US" w:eastAsia="zh-CN"/>
        </w:rPr>
        <w:t>、岗中培训</w:t>
      </w:r>
      <w:r>
        <w:rPr>
          <w:rFonts w:hint="eastAsia" w:ascii="宋体" w:hAnsi="Times New Roman" w:eastAsia="宋体" w:cs="Times New Roman"/>
          <w:lang w:val="en-US" w:eastAsia="zh-CN"/>
        </w:rPr>
        <w:t>包括殡仪服务流程、哀伤沟通等；</w:t>
      </w:r>
    </w:p>
    <w:p w14:paraId="68218067">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专项</w:t>
      </w:r>
      <w:r>
        <w:rPr>
          <w:rFonts w:hint="eastAsia" w:cs="Times New Roman"/>
          <w:lang w:val="en-US" w:eastAsia="zh-CN"/>
        </w:rPr>
        <w:t>培训包括</w:t>
      </w:r>
      <w:r>
        <w:rPr>
          <w:rFonts w:hint="eastAsia" w:ascii="宋体" w:hAnsi="Times New Roman" w:eastAsia="宋体" w:cs="Times New Roman"/>
          <w:lang w:val="en-US" w:eastAsia="zh-CN"/>
        </w:rPr>
        <w:t>礼仪、心理、安全、应急等</w:t>
      </w:r>
      <w:r>
        <w:rPr>
          <w:rFonts w:hint="eastAsia" w:cs="Times New Roman"/>
          <w:lang w:val="en-US" w:eastAsia="zh-CN"/>
        </w:rPr>
        <w:t>；</w:t>
      </w:r>
    </w:p>
    <w:p w14:paraId="1C6E8DA5">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特殊岗位应持证上岗</w:t>
      </w:r>
      <w:r>
        <w:rPr>
          <w:rFonts w:hint="eastAsia" w:cs="Times New Roman"/>
          <w:lang w:val="en-US" w:eastAsia="zh-CN"/>
        </w:rPr>
        <w:t>。</w:t>
      </w:r>
    </w:p>
    <w:p w14:paraId="5AA1696C">
      <w:pPr>
        <w:pStyle w:val="166"/>
        <w:ind w:left="0"/>
        <w:rPr>
          <w:rFonts w:hint="eastAsia" w:ascii="宋体" w:hAnsi="Times New Roman" w:eastAsia="宋体" w:cs="Times New Roman"/>
          <w:lang w:val="en-US" w:eastAsia="zh-CN"/>
        </w:rPr>
      </w:pPr>
      <w:r>
        <w:rPr>
          <w:rFonts w:hint="eastAsia" w:cs="Times New Roman"/>
          <w:lang w:val="en-US" w:eastAsia="zh-CN"/>
        </w:rPr>
        <w:t>应具备</w:t>
      </w:r>
      <w:r>
        <w:rPr>
          <w:rFonts w:hint="eastAsia" w:ascii="宋体" w:hAnsi="Times New Roman" w:eastAsia="宋体" w:cs="Times New Roman"/>
          <w:lang w:val="en-US" w:eastAsia="zh-CN"/>
        </w:rPr>
        <w:t>心理建设能力与哀伤沟通能力</w:t>
      </w:r>
      <w:bookmarkStart w:id="82" w:name="bookmark39"/>
      <w:bookmarkEnd w:id="82"/>
      <w:r>
        <w:rPr>
          <w:rFonts w:hint="eastAsia" w:cs="Times New Roman"/>
          <w:lang w:val="en-US" w:eastAsia="zh-CN"/>
        </w:rPr>
        <w:t>。</w:t>
      </w:r>
    </w:p>
    <w:p w14:paraId="30FD735A">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每年应至少开展1次心理辅导。</w:t>
      </w:r>
    </w:p>
    <w:p w14:paraId="1E45461C">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应掌握基本情绪识别与安抚技巧。</w:t>
      </w:r>
    </w:p>
    <w:p w14:paraId="52775714">
      <w:pPr>
        <w:pStyle w:val="106"/>
        <w:spacing w:before="120" w:after="120"/>
      </w:pPr>
      <w:bookmarkStart w:id="83" w:name="_Toc21683"/>
      <w:bookmarkStart w:id="84" w:name="_Toc24226"/>
      <w:r>
        <w:t>标识管理</w:t>
      </w:r>
      <w:bookmarkEnd w:id="83"/>
      <w:bookmarkEnd w:id="84"/>
    </w:p>
    <w:p w14:paraId="15923BFC">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应统一设计，颜色以黑、白、灰为主，字体庄重。</w:t>
      </w:r>
    </w:p>
    <w:p w14:paraId="035B9AFE">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应设置功能引导、安全警示、服务提示三类标识，分布合理、清晰可辨。</w:t>
      </w:r>
    </w:p>
    <w:p w14:paraId="2C63299C">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宜建立电子导航系统，支持移动端扫码导引，减少现场问询干扰。</w:t>
      </w:r>
    </w:p>
    <w:p w14:paraId="3A2CFC88">
      <w:pPr>
        <w:pStyle w:val="166"/>
        <w:ind w:left="0"/>
        <w:rPr>
          <w:rFonts w:hint="eastAsia" w:ascii="宋体" w:hAnsi="Times New Roman" w:eastAsia="宋体" w:cs="Times New Roman"/>
          <w:lang w:val="en-US" w:eastAsia="zh-CN"/>
        </w:rPr>
      </w:pPr>
      <w:r>
        <w:rPr>
          <w:rFonts w:hint="eastAsia" w:cs="Times New Roman"/>
          <w:lang w:val="en-US" w:eastAsia="zh-CN"/>
        </w:rPr>
        <w:t>应</w:t>
      </w:r>
      <w:r>
        <w:rPr>
          <w:rFonts w:hint="eastAsia" w:ascii="宋体" w:hAnsi="Times New Roman" w:eastAsia="宋体" w:cs="Times New Roman"/>
          <w:lang w:val="en-US" w:eastAsia="zh-CN"/>
        </w:rPr>
        <w:t>定期检查、清洁、更新，确保清晰有效。</w:t>
      </w:r>
    </w:p>
    <w:p w14:paraId="712C5595">
      <w:pPr>
        <w:pStyle w:val="106"/>
        <w:spacing w:before="120" w:after="120"/>
        <w:rPr>
          <w:rFonts w:hint="default"/>
          <w:lang w:val="en-US" w:eastAsia="zh-CN"/>
        </w:rPr>
      </w:pPr>
      <w:bookmarkStart w:id="85" w:name="_Toc13445"/>
      <w:bookmarkStart w:id="86" w:name="_Toc14566"/>
      <w:r>
        <w:rPr>
          <w:rFonts w:hint="eastAsia"/>
          <w:lang w:val="en-US" w:eastAsia="zh-CN"/>
        </w:rPr>
        <w:t>档案管理</w:t>
      </w:r>
      <w:bookmarkEnd w:id="85"/>
      <w:bookmarkEnd w:id="86"/>
    </w:p>
    <w:p w14:paraId="405953B9">
      <w:pPr>
        <w:pStyle w:val="166"/>
        <w:ind w:left="0"/>
        <w:rPr>
          <w:rFonts w:hint="eastAsia" w:ascii="宋体" w:hAnsi="Times New Roman" w:eastAsia="宋体" w:cs="Times New Roman"/>
          <w:lang w:val="en-US" w:eastAsia="zh-CN"/>
        </w:rPr>
      </w:pPr>
      <w:r>
        <w:rPr>
          <w:rFonts w:hint="eastAsia" w:cs="Times New Roman"/>
          <w:lang w:val="en-US" w:eastAsia="zh-CN"/>
        </w:rPr>
        <w:t>应对档案进行存放管理，包含：</w:t>
      </w:r>
    </w:p>
    <w:p w14:paraId="6BCF4BEA">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分类存放，标识清晰。</w:t>
      </w:r>
    </w:p>
    <w:p w14:paraId="70D951BF">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定期检查，做到防潮、防火、防虫。</w:t>
      </w:r>
    </w:p>
    <w:p w14:paraId="3380772D">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涉密文件专柜存放。</w:t>
      </w:r>
    </w:p>
    <w:p w14:paraId="412522B8">
      <w:pPr>
        <w:pStyle w:val="166"/>
        <w:numPr>
          <w:ilvl w:val="0"/>
          <w:numId w:val="32"/>
        </w:numPr>
        <w:ind w:left="833" w:leftChars="0" w:hanging="408" w:firstLineChars="0"/>
        <w:rPr>
          <w:rFonts w:hint="eastAsia" w:ascii="宋体" w:hAnsi="宋体" w:eastAsia="宋体" w:cs="宋体"/>
          <w:lang w:val="en-US" w:eastAsia="zh-CN"/>
        </w:rPr>
      </w:pPr>
      <w:r>
        <w:rPr>
          <w:rFonts w:hint="eastAsia" w:ascii="宋体" w:hAnsi="Times New Roman" w:eastAsia="宋体" w:cs="Times New Roman"/>
          <w:lang w:val="en-US" w:eastAsia="zh-CN"/>
        </w:rPr>
        <w:t>保存期限不少于5年。</w:t>
      </w:r>
    </w:p>
    <w:p w14:paraId="5DE62884">
      <w:pPr>
        <w:pStyle w:val="166"/>
        <w:ind w:left="0"/>
        <w:rPr>
          <w:rFonts w:hint="eastAsia" w:ascii="宋体" w:hAnsi="宋体" w:eastAsia="宋体" w:cs="宋体"/>
          <w:lang w:val="en-US" w:eastAsia="zh-CN"/>
        </w:rPr>
      </w:pPr>
      <w:r>
        <w:rPr>
          <w:rFonts w:hint="eastAsia" w:hAnsi="宋体" w:cs="宋体"/>
          <w:lang w:val="en-US" w:eastAsia="zh-CN"/>
        </w:rPr>
        <w:t>应</w:t>
      </w:r>
      <w:r>
        <w:rPr>
          <w:rFonts w:hint="eastAsia" w:ascii="宋体" w:hAnsi="宋体" w:eastAsia="宋体" w:cs="宋体"/>
          <w:lang w:val="en-US" w:eastAsia="zh-CN"/>
        </w:rPr>
        <w:t>履行借阅登记手续，确保信息安全。</w:t>
      </w:r>
    </w:p>
    <w:p w14:paraId="5B41253F">
      <w:pPr>
        <w:pStyle w:val="166"/>
        <w:ind w:left="0"/>
        <w:rPr>
          <w:rFonts w:hint="eastAsia" w:ascii="宋体" w:hAnsi="宋体" w:eastAsia="宋体" w:cs="宋体"/>
          <w:lang w:val="en-US" w:eastAsia="zh-CN"/>
        </w:rPr>
      </w:pPr>
      <w:r>
        <w:rPr>
          <w:rFonts w:hint="eastAsia" w:ascii="宋体" w:hAnsi="Times New Roman" w:eastAsia="宋体" w:cs="Times New Roman"/>
          <w:lang w:val="en-US" w:eastAsia="zh-CN"/>
        </w:rPr>
        <w:t>服务记录与巡查台账应完整、可追溯。</w:t>
      </w:r>
    </w:p>
    <w:p w14:paraId="42383B62">
      <w:pPr>
        <w:pStyle w:val="166"/>
        <w:ind w:left="0"/>
        <w:rPr>
          <w:rFonts w:hint="eastAsia" w:ascii="宋体" w:hAnsi="Times New Roman" w:eastAsia="宋体" w:cs="Times New Roman"/>
          <w:lang w:val="en-US" w:eastAsia="zh-CN"/>
        </w:rPr>
      </w:pPr>
      <w:r>
        <w:rPr>
          <w:rFonts w:hint="eastAsia" w:ascii="宋体" w:hAnsi="宋体" w:eastAsia="宋体" w:cs="宋体"/>
          <w:lang w:val="en-US" w:eastAsia="zh-CN"/>
        </w:rPr>
        <w:t>宜建立信息化管理系统</w:t>
      </w:r>
      <w:r>
        <w:rPr>
          <w:rFonts w:hint="eastAsia" w:hAnsi="宋体" w:cs="宋体"/>
          <w:lang w:val="en-US" w:eastAsia="zh-CN"/>
        </w:rPr>
        <w:t>，</w:t>
      </w:r>
      <w:r>
        <w:rPr>
          <w:rFonts w:hint="eastAsia" w:ascii="宋体" w:hAnsi="宋体" w:eastAsia="宋体" w:cs="宋体"/>
          <w:lang w:val="en-US" w:eastAsia="zh-CN"/>
        </w:rPr>
        <w:t>数据</w:t>
      </w:r>
      <w:r>
        <w:rPr>
          <w:rFonts w:hint="eastAsia" w:hAnsi="宋体" w:cs="宋体"/>
          <w:lang w:val="en-US" w:eastAsia="zh-CN"/>
        </w:rPr>
        <w:t>应</w:t>
      </w:r>
      <w:r>
        <w:rPr>
          <w:rFonts w:hint="eastAsia" w:ascii="宋体" w:hAnsi="宋体" w:eastAsia="宋体" w:cs="宋体"/>
          <w:lang w:val="en-US" w:eastAsia="zh-CN"/>
        </w:rPr>
        <w:t>加密存储，权限分级管理</w:t>
      </w:r>
      <w:r>
        <w:rPr>
          <w:rFonts w:hint="eastAsia"/>
          <w:lang w:eastAsia="zh-CN"/>
        </w:rPr>
        <w:t>。</w:t>
      </w:r>
    </w:p>
    <w:p w14:paraId="1BED91C9">
      <w:pPr>
        <w:pStyle w:val="106"/>
        <w:spacing w:before="120" w:after="120"/>
      </w:pPr>
      <w:bookmarkStart w:id="87" w:name="_Toc3602"/>
      <w:bookmarkStart w:id="88" w:name="_Toc15535"/>
      <w:r>
        <w:t>相关方管理</w:t>
      </w:r>
      <w:bookmarkEnd w:id="87"/>
      <w:bookmarkEnd w:id="88"/>
    </w:p>
    <w:p w14:paraId="63F07E38">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应加强</w:t>
      </w:r>
      <w:r>
        <w:rPr>
          <w:rFonts w:hint="eastAsia"/>
          <w:lang w:val="en-US" w:eastAsia="zh-CN"/>
        </w:rPr>
        <w:t>物业服务专业供应商</w:t>
      </w:r>
      <w:r>
        <w:rPr>
          <w:rFonts w:hint="eastAsia" w:ascii="宋体" w:hAnsi="Times New Roman" w:eastAsia="宋体" w:cs="Times New Roman"/>
          <w:lang w:val="en-US" w:eastAsia="zh-CN"/>
        </w:rPr>
        <w:t>管理，包含但不限于</w:t>
      </w:r>
    </w:p>
    <w:p w14:paraId="4AD074B6">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应选择具备相应资质的单位，纳入合格</w:t>
      </w:r>
      <w:r>
        <w:rPr>
          <w:rFonts w:hint="eastAsia"/>
          <w:lang w:val="en-US" w:eastAsia="zh-CN"/>
        </w:rPr>
        <w:t>物业服务专业供应商</w:t>
      </w:r>
      <w:r>
        <w:rPr>
          <w:rFonts w:hint="eastAsia" w:ascii="宋体" w:hAnsi="Times New Roman" w:eastAsia="宋体" w:cs="Times New Roman"/>
          <w:lang w:val="en-US" w:eastAsia="zh-CN"/>
        </w:rPr>
        <w:t>名录</w:t>
      </w:r>
      <w:r>
        <w:rPr>
          <w:rFonts w:hint="eastAsia" w:cs="Times New Roman"/>
          <w:lang w:val="en-US" w:eastAsia="zh-CN"/>
        </w:rPr>
        <w:t>；</w:t>
      </w:r>
    </w:p>
    <w:p w14:paraId="49484B46">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合同中</w:t>
      </w:r>
      <w:r>
        <w:rPr>
          <w:rFonts w:hint="eastAsia" w:cs="Times New Roman"/>
          <w:lang w:val="en-US" w:eastAsia="zh-CN"/>
        </w:rPr>
        <w:t>应</w:t>
      </w:r>
      <w:r>
        <w:rPr>
          <w:rFonts w:hint="eastAsia" w:ascii="宋体" w:hAnsi="Times New Roman" w:eastAsia="宋体" w:cs="Times New Roman"/>
          <w:lang w:val="en-US" w:eastAsia="zh-CN"/>
        </w:rPr>
        <w:t>明确服务标准与违约责任</w:t>
      </w:r>
      <w:r>
        <w:rPr>
          <w:rFonts w:hint="eastAsia" w:cs="Times New Roman"/>
          <w:lang w:val="en-US" w:eastAsia="zh-CN"/>
        </w:rPr>
        <w:t>；</w:t>
      </w:r>
    </w:p>
    <w:p w14:paraId="64DFDB3C">
      <w:pPr>
        <w:pStyle w:val="166"/>
        <w:numPr>
          <w:ilvl w:val="0"/>
          <w:numId w:val="32"/>
        </w:numPr>
        <w:ind w:left="833" w:leftChars="0" w:hanging="408" w:firstLineChars="0"/>
        <w:rPr>
          <w:rFonts w:hint="eastAsia" w:ascii="宋体" w:hAnsi="宋体" w:eastAsia="宋体" w:cs="宋体"/>
          <w:lang w:val="en-US" w:eastAsia="zh-CN"/>
        </w:rPr>
      </w:pPr>
      <w:r>
        <w:rPr>
          <w:rFonts w:hint="eastAsia" w:ascii="宋体" w:hAnsi="Times New Roman" w:eastAsia="宋体" w:cs="Times New Roman"/>
          <w:lang w:val="en-US" w:eastAsia="zh-CN"/>
        </w:rPr>
        <w:t>应纳入统一监督与评价体系</w:t>
      </w:r>
      <w:r>
        <w:rPr>
          <w:rFonts w:hint="eastAsia" w:cs="Times New Roman"/>
          <w:lang w:val="en-US" w:eastAsia="zh-CN"/>
        </w:rPr>
        <w:t>；</w:t>
      </w:r>
    </w:p>
    <w:p w14:paraId="6DD181D9">
      <w:pPr>
        <w:pStyle w:val="166"/>
        <w:numPr>
          <w:ilvl w:val="0"/>
          <w:numId w:val="32"/>
        </w:numPr>
        <w:ind w:left="833" w:leftChars="0" w:hanging="408" w:firstLineChars="0"/>
        <w:rPr>
          <w:rFonts w:hint="eastAsia" w:ascii="宋体" w:hAnsi="宋体" w:eastAsia="宋体" w:cs="宋体"/>
          <w:lang w:val="en-US" w:eastAsia="zh-CN"/>
        </w:rPr>
      </w:pPr>
      <w:r>
        <w:rPr>
          <w:rFonts w:hint="eastAsia" w:hAnsi="宋体" w:cs="宋体"/>
          <w:lang w:val="en-US" w:eastAsia="zh-CN"/>
        </w:rPr>
        <w:t>应</w:t>
      </w:r>
      <w:r>
        <w:rPr>
          <w:rFonts w:hint="eastAsia" w:ascii="宋体" w:hAnsi="宋体" w:eastAsia="宋体" w:cs="宋体"/>
          <w:lang w:val="en-US" w:eastAsia="zh-CN"/>
        </w:rPr>
        <w:t>每季度开展服务质量评估。</w:t>
      </w:r>
    </w:p>
    <w:p w14:paraId="2F5C3927">
      <w:pPr>
        <w:pStyle w:val="166"/>
        <w:ind w:left="0"/>
        <w:rPr>
          <w:rFonts w:hint="eastAsia" w:ascii="宋体" w:hAnsi="Times New Roman" w:eastAsia="宋体" w:cs="Times New Roman"/>
          <w:lang w:val="en-US" w:eastAsia="zh-CN"/>
        </w:rPr>
      </w:pPr>
      <w:r>
        <w:rPr>
          <w:rFonts w:hint="eastAsia" w:cs="Times New Roman"/>
          <w:lang w:val="en-US" w:eastAsia="zh-CN"/>
        </w:rPr>
        <w:t>应与</w:t>
      </w:r>
      <w:r>
        <w:rPr>
          <w:rFonts w:hint="eastAsia" w:ascii="宋体" w:hAnsi="Times New Roman" w:eastAsia="宋体" w:cs="Times New Roman"/>
          <w:lang w:val="en-US" w:eastAsia="zh-CN"/>
        </w:rPr>
        <w:t>殡葬服务机构</w:t>
      </w:r>
      <w:r>
        <w:rPr>
          <w:rFonts w:hint="eastAsia" w:cs="Times New Roman"/>
          <w:lang w:val="en-US" w:eastAsia="zh-CN"/>
        </w:rPr>
        <w:t>建立</w:t>
      </w:r>
      <w:r>
        <w:rPr>
          <w:rFonts w:hint="eastAsia" w:ascii="宋体" w:hAnsi="Times New Roman" w:eastAsia="宋体" w:cs="Times New Roman"/>
          <w:lang w:val="en-US" w:eastAsia="zh-CN"/>
        </w:rPr>
        <w:t>协同机制</w:t>
      </w:r>
      <w:r>
        <w:rPr>
          <w:rFonts w:hint="eastAsia" w:cs="Times New Roman"/>
          <w:lang w:val="en-US" w:eastAsia="zh-CN"/>
        </w:rPr>
        <w:t>，包括：</w:t>
      </w:r>
    </w:p>
    <w:p w14:paraId="5A69515C">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定期沟通</w:t>
      </w:r>
      <w:r>
        <w:rPr>
          <w:rFonts w:hint="eastAsia" w:cs="Times New Roman"/>
          <w:lang w:val="en-US" w:eastAsia="zh-CN"/>
        </w:rPr>
        <w:t>；</w:t>
      </w:r>
    </w:p>
    <w:p w14:paraId="2B3E18FC">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cs="Times New Roman"/>
          <w:lang w:val="en-US" w:eastAsia="zh-CN"/>
        </w:rPr>
        <w:t>突发应急事件处置；</w:t>
      </w:r>
    </w:p>
    <w:p w14:paraId="491705AA">
      <w:pPr>
        <w:pStyle w:val="166"/>
        <w:numPr>
          <w:ilvl w:val="0"/>
          <w:numId w:val="32"/>
        </w:numPr>
        <w:ind w:left="833" w:leftChars="0" w:hanging="408"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重大活动保障。</w:t>
      </w:r>
    </w:p>
    <w:p w14:paraId="497F6EB5">
      <w:pPr>
        <w:pStyle w:val="106"/>
        <w:spacing w:before="120" w:after="120"/>
      </w:pPr>
      <w:bookmarkStart w:id="89" w:name="_Toc27736"/>
      <w:bookmarkStart w:id="90" w:name="_Toc2884"/>
      <w:r>
        <w:t>设备及工具</w:t>
      </w:r>
      <w:r>
        <w:rPr>
          <w:rFonts w:hint="eastAsia"/>
          <w:lang w:val="en-US" w:eastAsia="zh-CN"/>
        </w:rPr>
        <w:t>管理</w:t>
      </w:r>
      <w:bookmarkEnd w:id="89"/>
      <w:bookmarkEnd w:id="90"/>
    </w:p>
    <w:p w14:paraId="779BB02F">
      <w:pPr>
        <w:pStyle w:val="166"/>
        <w:ind w:left="0"/>
        <w:rPr>
          <w:rFonts w:hint="eastAsia" w:cs="Times New Roman"/>
          <w:lang w:val="en-US" w:eastAsia="zh-CN"/>
        </w:rPr>
      </w:pPr>
      <w:r>
        <w:rPr>
          <w:rFonts w:hint="eastAsia" w:cs="Times New Roman"/>
          <w:lang w:val="en-US" w:eastAsia="zh-CN"/>
        </w:rPr>
        <w:t>应配备巡逻车、担架、对讲机、急救箱、反光衣等通用设备。</w:t>
      </w:r>
    </w:p>
    <w:p w14:paraId="0F389930">
      <w:pPr>
        <w:pStyle w:val="166"/>
        <w:ind w:left="0"/>
        <w:rPr>
          <w:rFonts w:hint="eastAsia" w:cs="Times New Roman"/>
          <w:lang w:val="en-US" w:eastAsia="zh-CN"/>
        </w:rPr>
      </w:pPr>
      <w:r>
        <w:rPr>
          <w:rFonts w:hint="eastAsia" w:cs="Times New Roman"/>
          <w:lang w:val="en-US" w:eastAsia="zh-CN"/>
        </w:rPr>
        <w:t>高风险区应配置专用清洁、消毒、防护等设备。</w:t>
      </w:r>
    </w:p>
    <w:p w14:paraId="13045C23">
      <w:pPr>
        <w:pStyle w:val="166"/>
        <w:ind w:left="0"/>
        <w:rPr>
          <w:rFonts w:hint="eastAsia" w:cs="Times New Roman"/>
          <w:lang w:val="en-US" w:eastAsia="zh-CN"/>
        </w:rPr>
      </w:pPr>
      <w:r>
        <w:rPr>
          <w:rFonts w:hint="eastAsia" w:cs="Times New Roman"/>
          <w:lang w:val="en-US" w:eastAsia="zh-CN"/>
        </w:rPr>
        <w:t>宜配置殡仪专用设备，包括</w:t>
      </w:r>
      <w:r>
        <w:rPr>
          <w:rFonts w:hint="eastAsia" w:ascii="宋体" w:hAnsi="宋体" w:eastAsia="宋体" w:cs="宋体"/>
          <w:lang w:val="en-US" w:eastAsia="zh-CN"/>
        </w:rPr>
        <w:t>担架、消毒喷雾机</w:t>
      </w:r>
      <w:r>
        <w:rPr>
          <w:rFonts w:hint="eastAsia" w:hAnsi="宋体" w:cs="宋体"/>
          <w:lang w:val="en-US" w:eastAsia="zh-CN"/>
        </w:rPr>
        <w:t>、</w:t>
      </w:r>
      <w:r>
        <w:rPr>
          <w:rFonts w:hint="eastAsia" w:cs="Times New Roman"/>
          <w:lang w:val="en-US" w:eastAsia="zh-CN"/>
        </w:rPr>
        <w:t>哀乐系统、电子火盆。</w:t>
      </w:r>
    </w:p>
    <w:p w14:paraId="43219C8F">
      <w:pPr>
        <w:pStyle w:val="166"/>
        <w:ind w:left="0"/>
        <w:rPr>
          <w:rFonts w:hint="eastAsia" w:ascii="宋体" w:hAnsi="宋体" w:eastAsia="宋体" w:cs="宋体"/>
          <w:lang w:val="en-US" w:eastAsia="zh-CN"/>
        </w:rPr>
      </w:pPr>
      <w:r>
        <w:rPr>
          <w:rFonts w:hint="eastAsia" w:cs="Times New Roman"/>
          <w:lang w:val="en-US" w:eastAsia="zh-CN"/>
        </w:rPr>
        <w:t>应建立台账，定期检查维保。</w:t>
      </w:r>
    </w:p>
    <w:p w14:paraId="47BFBBAD">
      <w:pPr>
        <w:pStyle w:val="106"/>
        <w:rPr>
          <w:rFonts w:hint="default"/>
          <w:lang w:val="en-US" w:eastAsia="zh-CN"/>
        </w:rPr>
      </w:pPr>
      <w:bookmarkStart w:id="91" w:name="_Toc4217"/>
      <w:r>
        <w:rPr>
          <w:rFonts w:hint="default"/>
          <w:lang w:val="en-US" w:eastAsia="zh-CN"/>
        </w:rPr>
        <w:t>物业服务职责界定</w:t>
      </w:r>
      <w:bookmarkEnd w:id="91"/>
    </w:p>
    <w:p w14:paraId="2A5845E8">
      <w:pPr>
        <w:pStyle w:val="166"/>
        <w:widowControl/>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应依据物业服务合同的约定，结合当地殡仪服务实际与行业管理要求，对治丧区的物业服务职责进行科学界定与合理划分。</w:t>
      </w:r>
    </w:p>
    <w:p w14:paraId="1190704D">
      <w:pPr>
        <w:pStyle w:val="166"/>
        <w:ind w:left="0"/>
        <w:rPr>
          <w:rFonts w:hint="eastAsia" w:ascii="宋体" w:hAnsi="Times New Roman" w:eastAsia="宋体" w:cs="Times New Roman"/>
          <w:lang w:val="en-US" w:eastAsia="zh-CN"/>
        </w:rPr>
      </w:pPr>
      <w:r>
        <w:rPr>
          <w:rFonts w:hint="eastAsia" w:ascii="宋体" w:hAnsi="Times New Roman" w:eastAsia="宋体" w:cs="Times New Roman"/>
          <w:lang w:val="en-US" w:eastAsia="zh-CN"/>
        </w:rPr>
        <w:t>应全面履行相应服务职责，确保服务边界清晰、协作顺畅、运行高效。</w:t>
      </w:r>
    </w:p>
    <w:p w14:paraId="772E4F44">
      <w:pPr>
        <w:pStyle w:val="106"/>
        <w:spacing w:before="120" w:after="120"/>
      </w:pPr>
      <w:bookmarkStart w:id="92" w:name="_Toc31596"/>
      <w:r>
        <w:t>投诉与诉求处理</w:t>
      </w:r>
      <w:bookmarkEnd w:id="92"/>
    </w:p>
    <w:p w14:paraId="2DE6776E">
      <w:pPr>
        <w:pStyle w:val="166"/>
        <w:ind w:left="0"/>
        <w:rPr>
          <w:rFonts w:hint="eastAsia"/>
        </w:rPr>
      </w:pPr>
      <w:r>
        <w:rPr>
          <w:rFonts w:hint="eastAsia"/>
          <w:lang w:val="en-US" w:eastAsia="zh-CN"/>
        </w:rPr>
        <w:t>应</w:t>
      </w:r>
      <w:r>
        <w:rPr>
          <w:rFonts w:hint="eastAsia"/>
        </w:rPr>
        <w:t>设立投诉电话</w:t>
      </w:r>
      <w:r>
        <w:rPr>
          <w:rFonts w:hint="eastAsia"/>
          <w:lang w:eastAsia="zh-CN"/>
        </w:rPr>
        <w:t>，</w:t>
      </w:r>
      <w:r>
        <w:rPr>
          <w:rFonts w:hint="eastAsia"/>
          <w:lang w:val="en-US" w:eastAsia="zh-CN"/>
        </w:rPr>
        <w:t>宜设置</w:t>
      </w:r>
      <w:r>
        <w:rPr>
          <w:rFonts w:hint="eastAsia"/>
        </w:rPr>
        <w:t>意见箱</w:t>
      </w:r>
      <w:r>
        <w:rPr>
          <w:rFonts w:hint="eastAsia"/>
          <w:lang w:val="en-US" w:eastAsia="zh-CN"/>
        </w:rPr>
        <w:t>及</w:t>
      </w:r>
      <w:r>
        <w:rPr>
          <w:rFonts w:hint="eastAsia"/>
        </w:rPr>
        <w:t>线上平台</w:t>
      </w:r>
      <w:r>
        <w:rPr>
          <w:rFonts w:hint="eastAsia"/>
          <w:lang w:eastAsia="zh-CN"/>
        </w:rPr>
        <w:t>。</w:t>
      </w:r>
    </w:p>
    <w:p w14:paraId="766369D2">
      <w:pPr>
        <w:pStyle w:val="166"/>
        <w:ind w:left="0"/>
        <w:rPr>
          <w:rFonts w:hint="eastAsia"/>
          <w:lang w:val="en-US" w:eastAsia="zh-CN"/>
        </w:rPr>
      </w:pPr>
      <w:r>
        <w:rPr>
          <w:rFonts w:hint="eastAsia"/>
          <w:lang w:val="en-US" w:eastAsia="zh-CN"/>
        </w:rPr>
        <w:t>投诉处理记录应完整，回访率100%。</w:t>
      </w:r>
    </w:p>
    <w:p w14:paraId="1010D395">
      <w:pPr>
        <w:pStyle w:val="166"/>
        <w:ind w:left="0"/>
        <w:rPr>
          <w:rFonts w:hint="eastAsia" w:ascii="宋体" w:hAnsi="Times New Roman" w:eastAsia="宋体" w:cs="Times New Roman"/>
          <w:lang w:val="en-US" w:eastAsia="zh-CN"/>
        </w:rPr>
      </w:pPr>
      <w:r>
        <w:rPr>
          <w:rFonts w:hint="eastAsia"/>
          <w:lang w:val="en-US" w:eastAsia="zh-CN"/>
        </w:rPr>
        <w:t>应建立闭环管理机制，确保问题整改到位。</w:t>
      </w:r>
    </w:p>
    <w:p w14:paraId="3BDA2164">
      <w:pPr>
        <w:pStyle w:val="105"/>
        <w:spacing w:before="240" w:after="240"/>
        <w:rPr>
          <w:rFonts w:hint="eastAsia"/>
        </w:rPr>
      </w:pPr>
      <w:bookmarkStart w:id="93" w:name="_Toc14931"/>
      <w:bookmarkStart w:id="94" w:name="_Toc8846"/>
      <w:r>
        <w:t>服务</w:t>
      </w:r>
      <w:r>
        <w:rPr>
          <w:rFonts w:hint="eastAsia"/>
        </w:rPr>
        <w:t>要求</w:t>
      </w:r>
      <w:bookmarkEnd w:id="93"/>
      <w:bookmarkEnd w:id="94"/>
    </w:p>
    <w:p w14:paraId="15F23E21">
      <w:pPr>
        <w:pStyle w:val="106"/>
        <w:spacing w:before="120" w:after="120"/>
      </w:pPr>
      <w:bookmarkStart w:id="95" w:name="_Toc11818"/>
      <w:bookmarkStart w:id="96" w:name="_Toc25556"/>
      <w:r>
        <w:t>核心治丧区</w:t>
      </w:r>
      <w:bookmarkEnd w:id="95"/>
      <w:bookmarkEnd w:id="96"/>
    </w:p>
    <w:p w14:paraId="339B1A51">
      <w:pPr>
        <w:pStyle w:val="66"/>
        <w:spacing w:before="120" w:after="120"/>
        <w:ind w:left="0"/>
        <w:rPr>
          <w:rFonts w:hint="eastAsia"/>
        </w:rPr>
      </w:pPr>
      <w:r>
        <w:rPr>
          <w:rFonts w:hint="eastAsia"/>
        </w:rPr>
        <w:t>服务范围与重点</w:t>
      </w:r>
    </w:p>
    <w:p w14:paraId="3CFDA308">
      <w:pPr>
        <w:pStyle w:val="95"/>
        <w:autoSpaceDE/>
        <w:autoSpaceDN/>
        <w:spacing w:beforeLines="0" w:afterLines="0"/>
        <w:rPr>
          <w:rFonts w:hint="eastAsia" w:ascii="宋体" w:hAnsi="宋体" w:eastAsia="宋体" w:cs="宋体"/>
          <w:lang w:val="en-US" w:eastAsia="zh-CN"/>
        </w:rPr>
      </w:pPr>
      <w:r>
        <w:rPr>
          <w:rFonts w:hint="eastAsia" w:ascii="宋体" w:hAnsi="宋体" w:eastAsia="宋体" w:cs="宋体"/>
          <w:lang w:val="en-US" w:eastAsia="zh-CN"/>
        </w:rPr>
        <w:t>应包括告别厅、遗体暂存间、火化通道、仪式等候区等。</w:t>
      </w:r>
    </w:p>
    <w:p w14:paraId="446B53A1">
      <w:pPr>
        <w:pStyle w:val="95"/>
        <w:autoSpaceDE/>
        <w:autoSpaceDN/>
        <w:spacing w:before="0" w:beforeLines="0" w:after="0" w:afterLines="0"/>
        <w:rPr>
          <w:rFonts w:hint="eastAsia"/>
        </w:rPr>
      </w:pPr>
      <w:r>
        <w:rPr>
          <w:rFonts w:hint="eastAsia" w:ascii="宋体" w:hAnsi="宋体" w:eastAsia="宋体" w:cs="宋体"/>
          <w:lang w:val="en-US" w:eastAsia="zh-CN"/>
        </w:rPr>
        <w:t>应根据区域高风险、高情绪敏感度、需严格秩序与静谧环境等特点，确定服务重点，包括环境肃穆、秩序安静、消毒严格、设备专用等。</w:t>
      </w:r>
    </w:p>
    <w:p w14:paraId="4051B4B4">
      <w:pPr>
        <w:pStyle w:val="66"/>
        <w:spacing w:before="120" w:after="120"/>
        <w:ind w:left="0"/>
        <w:rPr>
          <w:rFonts w:hint="eastAsia"/>
        </w:rPr>
      </w:pPr>
      <w:r>
        <w:rPr>
          <w:rFonts w:hint="eastAsia"/>
        </w:rPr>
        <w:t>遗体转运通道</w:t>
      </w:r>
    </w:p>
    <w:p w14:paraId="0A1B2729">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遇转运过程，应避让亲属，保持安静。</w:t>
      </w:r>
    </w:p>
    <w:p w14:paraId="0926577B">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通道地面应防滑、无积水，宜进行1次/4h消毒。</w:t>
      </w:r>
    </w:p>
    <w:p w14:paraId="68D3D24E">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每日应至少2次巡查通道照明、扶手等设施，确保完好无损。</w:t>
      </w:r>
    </w:p>
    <w:p w14:paraId="2CFF02D9">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应保持通道环境整洁，无垃圾、无灰尘、无蜘蛛网。</w:t>
      </w:r>
    </w:p>
    <w:p w14:paraId="4D5CD97A">
      <w:pPr>
        <w:pStyle w:val="66"/>
        <w:spacing w:before="120" w:after="120"/>
        <w:ind w:left="0"/>
        <w:rPr>
          <w:rFonts w:hint="default"/>
          <w:lang w:val="en-US"/>
        </w:rPr>
      </w:pPr>
      <w:r>
        <w:rPr>
          <w:rFonts w:hint="eastAsia"/>
        </w:rPr>
        <w:t>告别厅内部</w:t>
      </w:r>
    </w:p>
    <w:p w14:paraId="1CB755CE">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仪式前应完成全面清洁与设备检查，确保灯光、音响、空调正常。</w:t>
      </w:r>
    </w:p>
    <w:p w14:paraId="3C2826F0">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仪式期间应禁止无关人员进入，保持肃穆安静。</w:t>
      </w:r>
    </w:p>
    <w:p w14:paraId="156F94B7">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仪式结束后应及时清理纸屑、鲜花残枝等，恢复原状。</w:t>
      </w:r>
    </w:p>
    <w:p w14:paraId="596EAC5D">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不应在厅内喧哗、拍照、录像。</w:t>
      </w:r>
    </w:p>
    <w:p w14:paraId="63136DB3">
      <w:pPr>
        <w:pStyle w:val="66"/>
        <w:spacing w:before="120" w:after="120"/>
        <w:ind w:left="0"/>
        <w:rPr>
          <w:rFonts w:hint="eastAsia"/>
        </w:rPr>
      </w:pPr>
      <w:r>
        <w:rPr>
          <w:rFonts w:hint="eastAsia"/>
        </w:rPr>
        <w:t>遗体暂存间周边</w:t>
      </w:r>
    </w:p>
    <w:p w14:paraId="2CA840BF">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暂存间外围10m内应纳入高风险清洁区，应每2h清洁、每4h消毒。</w:t>
      </w:r>
    </w:p>
    <w:p w14:paraId="3211D687">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应设置专用清洁工具，并贴红色标识。</w:t>
      </w:r>
    </w:p>
    <w:p w14:paraId="43C71CD5">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不应触碰遗体或悼念物品，移动物品须提前沟通并原位归还。</w:t>
      </w:r>
    </w:p>
    <w:p w14:paraId="21692159">
      <w:pPr>
        <w:pStyle w:val="66"/>
        <w:spacing w:before="120" w:after="120"/>
        <w:ind w:left="0"/>
        <w:rPr>
          <w:rFonts w:hint="eastAsia"/>
        </w:rPr>
      </w:pPr>
      <w:r>
        <w:rPr>
          <w:rFonts w:hint="eastAsia"/>
        </w:rPr>
        <w:t>仪式期间静音与秩序保障</w:t>
      </w:r>
    </w:p>
    <w:p w14:paraId="40783889">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非必要不进行保洁、维修等作业，确需作业应使用静音设备，避开仪式高峰。</w:t>
      </w:r>
    </w:p>
    <w:p w14:paraId="4854B0F4">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default" w:ascii="宋体" w:hAnsi="宋体" w:eastAsia="宋体" w:cs="宋体"/>
          <w:lang w:val="en-US" w:eastAsia="zh-CN"/>
        </w:rPr>
      </w:pPr>
      <w:r>
        <w:rPr>
          <w:rFonts w:hint="eastAsia" w:ascii="宋体" w:hAnsi="宋体" w:eastAsia="宋体" w:cs="宋体"/>
          <w:lang w:val="en-US" w:eastAsia="zh-CN"/>
        </w:rPr>
        <w:t>应安排专人值守出入口，防止无关人员闯入或喧哗。</w:t>
      </w:r>
    </w:p>
    <w:p w14:paraId="4C76B168">
      <w:pPr>
        <w:pStyle w:val="66"/>
        <w:spacing w:before="120" w:after="120"/>
        <w:ind w:left="0"/>
        <w:rPr>
          <w:rFonts w:hint="eastAsia"/>
          <w:lang w:val="en-US" w:eastAsia="zh-CN"/>
        </w:rPr>
      </w:pPr>
      <w:r>
        <w:rPr>
          <w:rFonts w:hint="eastAsia"/>
          <w:lang w:val="en-US" w:eastAsia="zh-CN"/>
        </w:rPr>
        <w:t>高风险清洁区</w:t>
      </w:r>
    </w:p>
    <w:p w14:paraId="2D942834">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default" w:ascii="宋体" w:hAnsi="宋体" w:eastAsia="宋体" w:cs="宋体"/>
          <w:lang w:val="en-US" w:eastAsia="zh-CN"/>
        </w:rPr>
      </w:pPr>
      <w:r>
        <w:rPr>
          <w:rFonts w:hint="eastAsia" w:ascii="宋体" w:hAnsi="宋体" w:eastAsia="宋体" w:cs="宋体"/>
          <w:lang w:val="en-US" w:eastAsia="zh-CN"/>
        </w:rPr>
        <w:t>应制定专项清洁及消毒标准。</w:t>
      </w:r>
    </w:p>
    <w:p w14:paraId="2EBB183B">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应定期进行致病菌检测，符合MZ/T 039的要求。</w:t>
      </w:r>
    </w:p>
    <w:p w14:paraId="46814BB3">
      <w:pPr>
        <w:pStyle w:val="106"/>
        <w:spacing w:before="120" w:after="120"/>
      </w:pPr>
      <w:bookmarkStart w:id="97" w:name="_Toc7547"/>
      <w:bookmarkStart w:id="98" w:name="_Toc18001"/>
      <w:r>
        <w:t>亲属服务区</w:t>
      </w:r>
      <w:bookmarkEnd w:id="97"/>
      <w:bookmarkEnd w:id="98"/>
    </w:p>
    <w:p w14:paraId="0807ECA0">
      <w:pPr>
        <w:pStyle w:val="66"/>
        <w:spacing w:before="120" w:after="120"/>
        <w:ind w:left="0"/>
        <w:rPr>
          <w:rFonts w:hint="eastAsia"/>
        </w:rPr>
      </w:pPr>
      <w:r>
        <w:rPr>
          <w:rFonts w:hint="eastAsia"/>
        </w:rPr>
        <w:t>服务范围与重点</w:t>
      </w:r>
    </w:p>
    <w:p w14:paraId="3CAFD8FF">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应包括亲属休息区、业务办理区、便民服务站、心理抚慰室等。</w:t>
      </w:r>
    </w:p>
    <w:p w14:paraId="2EA384AF">
      <w:pPr>
        <w:pStyle w:val="95"/>
        <w:widowControl/>
        <w:spacing w:before="0" w:beforeLines="0" w:after="0" w:afterLines="0"/>
        <w:rPr>
          <w:rFonts w:hint="default"/>
          <w:lang w:val="en-US"/>
        </w:rPr>
      </w:pPr>
      <w:r>
        <w:rPr>
          <w:rFonts w:hint="eastAsia" w:ascii="宋体" w:hAnsi="宋体" w:eastAsia="宋体" w:cs="宋体"/>
          <w:lang w:val="en-US" w:eastAsia="zh-CN"/>
        </w:rPr>
        <w:t>应根据区域密集、情感支持需求高等特点，确定服务重点，包括丧属需求，强调人文关怀、信息透明与隐私保护等。</w:t>
      </w:r>
    </w:p>
    <w:p w14:paraId="2392A148">
      <w:pPr>
        <w:pStyle w:val="66"/>
        <w:spacing w:before="120" w:after="120"/>
        <w:ind w:left="0"/>
        <w:rPr>
          <w:rFonts w:hint="default"/>
          <w:lang w:val="en-US"/>
        </w:rPr>
      </w:pPr>
      <w:r>
        <w:rPr>
          <w:rFonts w:hint="eastAsia"/>
        </w:rPr>
        <w:t>亲属休息区</w:t>
      </w:r>
    </w:p>
    <w:p w14:paraId="4312FE1C">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应保持环境整洁、光线柔和，调节空调温度适宜。</w:t>
      </w:r>
    </w:p>
    <w:p w14:paraId="4D386C56">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宜配备座椅、饮水机、纸巾等基本设施。</w:t>
      </w:r>
    </w:p>
    <w:p w14:paraId="7F3D6182">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清洁作业应避开高峰时段，使用静音工具。</w:t>
      </w:r>
    </w:p>
    <w:p w14:paraId="0C722479">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应每2h巡查1次，及时清理垃圾。</w:t>
      </w:r>
    </w:p>
    <w:p w14:paraId="32920022">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highlight w:val="none"/>
          <w:lang w:val="en-US" w:eastAsia="zh-CN"/>
        </w:rPr>
        <w:t>应定期维护亲</w:t>
      </w:r>
      <w:r>
        <w:rPr>
          <w:rFonts w:hint="eastAsia" w:ascii="宋体" w:hAnsi="宋体" w:eastAsia="宋体" w:cs="宋体"/>
          <w:lang w:val="en-US" w:eastAsia="zh-CN"/>
        </w:rPr>
        <w:t>属服务区、公共通行区无障碍设施。</w:t>
      </w:r>
    </w:p>
    <w:p w14:paraId="294E27D9">
      <w:pPr>
        <w:pStyle w:val="66"/>
        <w:spacing w:before="120" w:after="120"/>
        <w:ind w:left="0"/>
        <w:rPr>
          <w:rFonts w:hint="eastAsia"/>
        </w:rPr>
      </w:pPr>
      <w:r>
        <w:rPr>
          <w:rFonts w:hint="eastAsia"/>
        </w:rPr>
        <w:t>便民服务站</w:t>
      </w:r>
    </w:p>
    <w:p w14:paraId="0919F820">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宜设于主要出入口或业务大厅附近。</w:t>
      </w:r>
    </w:p>
    <w:p w14:paraId="69460BBD">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宜配备共享充电宝、雨伞、应急医药箱、老花镜、针线包等。</w:t>
      </w:r>
    </w:p>
    <w:p w14:paraId="6537050A">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应对物品进行定期检查、补充、消毒，保持功能完好。</w:t>
      </w:r>
    </w:p>
    <w:p w14:paraId="36755128">
      <w:pPr>
        <w:pStyle w:val="66"/>
        <w:spacing w:before="120" w:after="120"/>
        <w:ind w:left="0"/>
        <w:rPr>
          <w:rFonts w:hint="eastAsia"/>
        </w:rPr>
      </w:pPr>
      <w:r>
        <w:rPr>
          <w:rFonts w:hint="eastAsia"/>
        </w:rPr>
        <w:t>咨询与引导服务</w:t>
      </w:r>
    </w:p>
    <w:p w14:paraId="2C17B42E">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服务人员应熟悉丧葬流程、政策法规、场所布局及民俗禁忌。</w:t>
      </w:r>
    </w:p>
    <w:p w14:paraId="70A5C6EE">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引导时应语气温和、耐心解答。</w:t>
      </w:r>
    </w:p>
    <w:p w14:paraId="632A5392">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宜提供丧葬流程指南等书面或电子材料。</w:t>
      </w:r>
    </w:p>
    <w:p w14:paraId="66DFFB33">
      <w:pPr>
        <w:pStyle w:val="66"/>
        <w:spacing w:before="120" w:after="120"/>
        <w:ind w:left="0"/>
        <w:rPr>
          <w:rFonts w:hint="eastAsia"/>
        </w:rPr>
      </w:pPr>
      <w:r>
        <w:rPr>
          <w:rFonts w:hint="eastAsia"/>
          <w:lang w:val="en-US" w:eastAsia="zh-CN"/>
        </w:rPr>
        <w:t>重大</w:t>
      </w:r>
      <w:r>
        <w:rPr>
          <w:rFonts w:hint="eastAsia"/>
        </w:rPr>
        <w:t>节日服务</w:t>
      </w:r>
    </w:p>
    <w:p w14:paraId="698BFDEC">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重大节日包含清明、冬至、中元节等。</w:t>
      </w:r>
    </w:p>
    <w:p w14:paraId="66C1C5E2">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应制定重要节日期间的服务保障方案，包括人员安排、应急处理物资、车辆停放等。</w:t>
      </w:r>
    </w:p>
    <w:p w14:paraId="21B48F55">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应根据场所情况，适当增配秩序维护和环境保洁人员。</w:t>
      </w:r>
    </w:p>
    <w:p w14:paraId="5494C1CB">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宜配合殡葬服务机构，对出入口进行花卉的布置。</w:t>
      </w:r>
    </w:p>
    <w:p w14:paraId="3342BE40">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应加强场所周边区域的安全巡查，及时劝导文明祭祀。</w:t>
      </w:r>
    </w:p>
    <w:p w14:paraId="695D3686">
      <w:pPr>
        <w:pStyle w:val="66"/>
        <w:spacing w:before="120" w:after="120"/>
        <w:ind w:left="0"/>
        <w:rPr>
          <w:rFonts w:hint="eastAsia"/>
        </w:rPr>
      </w:pPr>
      <w:r>
        <w:rPr>
          <w:rFonts w:hint="eastAsia"/>
        </w:rPr>
        <w:t>特殊群体关怀与心理抚慰支持</w:t>
      </w:r>
    </w:p>
    <w:p w14:paraId="48BFC1A7">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应对老弱病残孕及情绪激动亲属，提供引导、协助办理等服务。</w:t>
      </w:r>
    </w:p>
    <w:p w14:paraId="51940ED0">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服务人员应具备基本心理关怀能力，包括情绪识别、共情、安抚等。</w:t>
      </w:r>
    </w:p>
    <w:p w14:paraId="7FE9542D">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宜联合专业机构提供心理疏导服务。</w:t>
      </w:r>
    </w:p>
    <w:p w14:paraId="26CD9ED4">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default" w:ascii="宋体" w:hAnsi="宋体" w:eastAsia="宋体" w:cs="宋体"/>
          <w:lang w:val="en-US" w:eastAsia="zh-CN"/>
        </w:rPr>
      </w:pPr>
      <w:r>
        <w:rPr>
          <w:rFonts w:hint="eastAsia" w:ascii="宋体" w:hAnsi="宋体" w:eastAsia="宋体" w:cs="宋体"/>
          <w:lang w:val="en-US" w:eastAsia="zh-CN"/>
        </w:rPr>
        <w:t>应配套无障碍设施，应符合GB 50763的要求。</w:t>
      </w:r>
    </w:p>
    <w:p w14:paraId="2B60EC50">
      <w:pPr>
        <w:pStyle w:val="106"/>
        <w:spacing w:before="120" w:after="120"/>
      </w:pPr>
      <w:bookmarkStart w:id="99" w:name="_Toc32584"/>
      <w:bookmarkStart w:id="100" w:name="_Toc6537"/>
      <w:r>
        <w:t>公共通行区</w:t>
      </w:r>
      <w:bookmarkEnd w:id="99"/>
      <w:bookmarkEnd w:id="100"/>
    </w:p>
    <w:p w14:paraId="75217707">
      <w:pPr>
        <w:pStyle w:val="66"/>
        <w:spacing w:before="120" w:after="120"/>
        <w:ind w:left="0"/>
        <w:rPr>
          <w:rFonts w:hint="eastAsia"/>
        </w:rPr>
      </w:pPr>
      <w:r>
        <w:rPr>
          <w:rFonts w:hint="eastAsia"/>
        </w:rPr>
        <w:t>服务范围与重点</w:t>
      </w:r>
    </w:p>
    <w:p w14:paraId="1E13DFAE">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范围应包括主干道、出入口、停车场、放生湖/池、公共走廊等。</w:t>
      </w:r>
    </w:p>
    <w:p w14:paraId="73549C01">
      <w:pPr>
        <w:pStyle w:val="95"/>
        <w:spacing w:beforeLines="0" w:afterLines="0"/>
        <w:rPr>
          <w:rFonts w:hint="default"/>
          <w:lang w:val="en-US"/>
        </w:rPr>
      </w:pPr>
      <w:r>
        <w:rPr>
          <w:rFonts w:hint="eastAsia" w:ascii="宋体" w:hAnsi="宋体" w:eastAsia="宋体" w:cs="宋体"/>
          <w:lang w:val="en-US" w:eastAsia="zh-CN"/>
        </w:rPr>
        <w:t>应根据区域人流车流集中、秩序维护重点等特点，明确服务重点，包括承担人流、车流疏导功能，要求通行顺畅、标识清晰、安全有序等。</w:t>
      </w:r>
    </w:p>
    <w:p w14:paraId="7273C3DB">
      <w:pPr>
        <w:pStyle w:val="66"/>
        <w:spacing w:before="120" w:after="120"/>
        <w:ind w:left="0"/>
        <w:rPr>
          <w:rFonts w:hint="eastAsia" w:hAnsi="Times New Roman" w:cs="Times New Roman"/>
          <w:lang w:val="en-US" w:eastAsia="zh-CN"/>
        </w:rPr>
      </w:pPr>
      <w:r>
        <w:rPr>
          <w:rFonts w:hint="eastAsia" w:hAnsi="Times New Roman" w:cs="Times New Roman"/>
          <w:lang w:val="en-US" w:eastAsia="zh-CN"/>
        </w:rPr>
        <w:t>出入口管理与引导服务</w:t>
      </w:r>
    </w:p>
    <w:p w14:paraId="7417DD72">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应实行24小时值班；</w:t>
      </w:r>
    </w:p>
    <w:p w14:paraId="706B7C9E">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高峰时段应增设引导岗，协助车辆与人员分流。</w:t>
      </w:r>
    </w:p>
    <w:p w14:paraId="2269A565">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应对灵车、家属车分类引导，保障道路通行顺畅。</w:t>
      </w:r>
    </w:p>
    <w:p w14:paraId="4582DFF7">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应劝阻携带封建迷信物品、危险品进入。</w:t>
      </w:r>
    </w:p>
    <w:p w14:paraId="411E0D8E">
      <w:pPr>
        <w:pStyle w:val="66"/>
        <w:spacing w:before="120" w:after="120"/>
        <w:ind w:left="0"/>
        <w:rPr>
          <w:rFonts w:hint="eastAsia" w:hAnsi="Times New Roman" w:cs="Times New Roman"/>
          <w:lang w:val="en-US" w:eastAsia="zh-CN"/>
        </w:rPr>
      </w:pPr>
      <w:r>
        <w:rPr>
          <w:rFonts w:hint="eastAsia" w:hAnsi="Times New Roman" w:cs="Times New Roman"/>
          <w:lang w:val="en-US" w:eastAsia="zh-CN"/>
        </w:rPr>
        <w:t>车辆管理服务</w:t>
      </w:r>
    </w:p>
    <w:p w14:paraId="682B3747">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应设灵车专用通道与停车区，优先通行。</w:t>
      </w:r>
    </w:p>
    <w:p w14:paraId="413E06C6">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场内车速应限5km/h，设置减速带与标识。</w:t>
      </w:r>
    </w:p>
    <w:p w14:paraId="324F4D98">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非机动车应定点停放，整齐有序。</w:t>
      </w:r>
    </w:p>
    <w:p w14:paraId="165A6123">
      <w:pPr>
        <w:pStyle w:val="66"/>
        <w:spacing w:before="120" w:after="120"/>
        <w:ind w:left="0"/>
        <w:rPr>
          <w:rFonts w:hint="eastAsia" w:hAnsi="Times New Roman" w:cs="Times New Roman"/>
          <w:lang w:val="en-US" w:eastAsia="zh-CN"/>
        </w:rPr>
      </w:pPr>
      <w:r>
        <w:rPr>
          <w:rFonts w:hint="eastAsia" w:hAnsi="Times New Roman" w:cs="Times New Roman"/>
          <w:lang w:val="en-US" w:eastAsia="zh-CN"/>
        </w:rPr>
        <w:t>停车场秩序与安全巡查服务</w:t>
      </w:r>
    </w:p>
    <w:p w14:paraId="6B23323B">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应实行分区管理，明确各区域管理责任人及管理标准。</w:t>
      </w:r>
    </w:p>
    <w:p w14:paraId="65A32FAB">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应制定巡查路线及频次方案，检查车辆安全状况及相关设施。</w:t>
      </w:r>
    </w:p>
    <w:p w14:paraId="0808BBF7">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发现可疑人员应及时劝离并上报。</w:t>
      </w:r>
    </w:p>
    <w:p w14:paraId="4FD6C298">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非机动车应定点存放，整齐有序。</w:t>
      </w:r>
    </w:p>
    <w:p w14:paraId="6E5B55D5">
      <w:pPr>
        <w:pStyle w:val="66"/>
        <w:spacing w:before="120" w:after="120"/>
        <w:ind w:left="0"/>
        <w:rPr>
          <w:rFonts w:hint="default" w:hAnsi="Times New Roman" w:cs="Times New Roman"/>
          <w:lang w:val="en-US" w:eastAsia="zh-CN"/>
        </w:rPr>
      </w:pPr>
      <w:r>
        <w:rPr>
          <w:rFonts w:hint="eastAsia" w:hAnsi="Times New Roman" w:cs="Times New Roman"/>
        </w:rPr>
        <w:t>放生湖</w:t>
      </w:r>
      <w:r>
        <w:rPr>
          <w:rFonts w:hint="eastAsia" w:cs="Times New Roman"/>
          <w:lang w:eastAsia="zh-CN"/>
        </w:rPr>
        <w:t>（</w:t>
      </w:r>
      <w:r>
        <w:rPr>
          <w:rFonts w:hint="eastAsia" w:hAnsi="Times New Roman" w:cs="Times New Roman"/>
        </w:rPr>
        <w:t>池</w:t>
      </w:r>
      <w:r>
        <w:rPr>
          <w:rFonts w:hint="eastAsia" w:cs="Times New Roman"/>
          <w:lang w:eastAsia="zh-CN"/>
        </w:rPr>
        <w:t>）</w:t>
      </w:r>
      <w:r>
        <w:rPr>
          <w:rFonts w:hint="eastAsia" w:hAnsi="Times New Roman" w:cs="Times New Roman"/>
          <w:lang w:val="en-US" w:eastAsia="zh-CN"/>
        </w:rPr>
        <w:t>服务</w:t>
      </w:r>
    </w:p>
    <w:p w14:paraId="506BB735">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应设置安全围栏与警示标识，配备救生设备。</w:t>
      </w:r>
    </w:p>
    <w:p w14:paraId="28D44E6F">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节日期间应安排专人引导，防止落水或不当放生。</w:t>
      </w:r>
    </w:p>
    <w:p w14:paraId="3EA96820">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清洁作业应避开祭奠高峰时段。</w:t>
      </w:r>
    </w:p>
    <w:p w14:paraId="7C68591D">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放生行为应提前报备，由专人引导。</w:t>
      </w:r>
    </w:p>
    <w:p w14:paraId="14DB6798">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不应随意投放外来物种。</w:t>
      </w:r>
    </w:p>
    <w:p w14:paraId="147326D7">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应定期进行水质检测与清洁。</w:t>
      </w:r>
    </w:p>
    <w:p w14:paraId="569FB661">
      <w:pPr>
        <w:pStyle w:val="66"/>
        <w:spacing w:before="120" w:after="120"/>
        <w:ind w:left="0"/>
        <w:rPr>
          <w:rFonts w:hint="eastAsia"/>
        </w:rPr>
      </w:pPr>
      <w:r>
        <w:rPr>
          <w:rFonts w:hint="eastAsia"/>
        </w:rPr>
        <w:t>主干道保洁与通行保障</w:t>
      </w:r>
      <w:r>
        <w:rPr>
          <w:rFonts w:hint="eastAsia"/>
          <w:lang w:val="en-US" w:eastAsia="zh-CN"/>
        </w:rPr>
        <w:t>服务</w:t>
      </w:r>
    </w:p>
    <w:p w14:paraId="66FCB321">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首次全面清扫宜在8:00前完成，可根据当地习惯，进行调整。</w:t>
      </w:r>
    </w:p>
    <w:p w14:paraId="145BC637">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高峰时段应循环保洁，保持地面无祭奠物品散落、无烟头、无积水、无垃圾。</w:t>
      </w:r>
    </w:p>
    <w:p w14:paraId="05D16E2C">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清洁时应预留不少于2m宽的“丧事承办人通道”。</w:t>
      </w:r>
    </w:p>
    <w:p w14:paraId="6FE72046">
      <w:pPr>
        <w:pStyle w:val="66"/>
        <w:spacing w:before="120" w:after="120"/>
        <w:ind w:left="0"/>
        <w:rPr>
          <w:rFonts w:hint="eastAsia"/>
          <w:lang w:val="en-US" w:eastAsia="zh-CN"/>
        </w:rPr>
      </w:pPr>
      <w:r>
        <w:rPr>
          <w:rFonts w:hint="eastAsia"/>
          <w:lang w:val="en-US" w:eastAsia="zh-CN"/>
        </w:rPr>
        <w:t>洗手间清洁服务</w:t>
      </w:r>
    </w:p>
    <w:p w14:paraId="6ED55B93">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卫生间应配备“素雅包装的纸巾、洗手液”，不应使用包装鲜艳的物品。</w:t>
      </w:r>
    </w:p>
    <w:p w14:paraId="65468888">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高峰时段，应每小时巡视1次。</w:t>
      </w:r>
    </w:p>
    <w:p w14:paraId="3BE62CDB">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应保持地面、洗手台无水渍、无垃圾，垃圾桶无外溢等。</w:t>
      </w:r>
    </w:p>
    <w:p w14:paraId="7C62F968">
      <w:pPr>
        <w:pStyle w:val="66"/>
        <w:spacing w:before="120" w:after="120"/>
        <w:ind w:left="0"/>
      </w:pPr>
      <w:r>
        <w:rPr>
          <w:rFonts w:hint="eastAsia"/>
        </w:rPr>
        <w:t>垃圾管理</w:t>
      </w:r>
    </w:p>
    <w:p w14:paraId="59BC15D0">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公共区域垃圾桶应即满即清，应保持清洁无异味，周边无散落垃圾。</w:t>
      </w:r>
    </w:p>
    <w:p w14:paraId="07452516">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清运时应关闭桶盖，防止垃圾外露。</w:t>
      </w:r>
    </w:p>
    <w:p w14:paraId="19BCBB31">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清运车辆应无噪声、无异味，路线避开悼念区。</w:t>
      </w:r>
    </w:p>
    <w:p w14:paraId="7F954639">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lang w:val="en-US" w:eastAsia="zh-CN"/>
        </w:rPr>
      </w:pPr>
      <w:r>
        <w:rPr>
          <w:rFonts w:hint="eastAsia" w:ascii="宋体" w:hAnsi="宋体" w:eastAsia="宋体" w:cs="宋体"/>
          <w:lang w:val="en-US" w:eastAsia="zh-CN"/>
        </w:rPr>
        <w:t>悼念废弃物</w:t>
      </w:r>
      <w:r>
        <w:rPr>
          <w:rFonts w:hint="eastAsia" w:hAnsi="宋体" w:cs="宋体"/>
          <w:lang w:val="en-US" w:eastAsia="zh-CN"/>
        </w:rPr>
        <w:t>包括</w:t>
      </w:r>
      <w:r>
        <w:rPr>
          <w:rFonts w:hint="eastAsia" w:ascii="宋体" w:hAnsi="宋体" w:eastAsia="宋体" w:cs="宋体"/>
          <w:lang w:val="en-US" w:eastAsia="zh-CN"/>
        </w:rPr>
        <w:t>鲜花、纸钱等，处理应符合如下要求：</w:t>
      </w:r>
    </w:p>
    <w:p w14:paraId="1A5F7606">
      <w:pPr>
        <w:pStyle w:val="133"/>
        <w:numPr>
          <w:ilvl w:val="0"/>
          <w:numId w:val="33"/>
        </w:numPr>
        <w:rPr>
          <w:rFonts w:hint="eastAsia"/>
          <w:lang w:val="en-US" w:eastAsia="zh-CN"/>
        </w:rPr>
      </w:pPr>
      <w:r>
        <w:rPr>
          <w:rFonts w:hint="eastAsia"/>
          <w:lang w:val="en-US" w:eastAsia="zh-CN"/>
        </w:rPr>
        <w:t>应按GB/T 19095设置垃圾分类；</w:t>
      </w:r>
    </w:p>
    <w:p w14:paraId="593834B4">
      <w:pPr>
        <w:pStyle w:val="133"/>
        <w:numPr>
          <w:ilvl w:val="0"/>
          <w:numId w:val="33"/>
        </w:numPr>
        <w:rPr>
          <w:rFonts w:hint="eastAsia"/>
          <w:lang w:val="en-US" w:eastAsia="zh-CN"/>
        </w:rPr>
      </w:pPr>
      <w:r>
        <w:rPr>
          <w:rFonts w:hint="eastAsia"/>
          <w:lang w:val="en-US" w:eastAsia="zh-CN"/>
        </w:rPr>
        <w:t>不应私自清理悼念废弃物；</w:t>
      </w:r>
    </w:p>
    <w:p w14:paraId="30D1AFD9">
      <w:pPr>
        <w:pStyle w:val="133"/>
        <w:numPr>
          <w:ilvl w:val="0"/>
          <w:numId w:val="33"/>
        </w:numPr>
        <w:rPr>
          <w:rFonts w:hint="eastAsia"/>
          <w:lang w:val="en-US" w:eastAsia="zh-CN"/>
        </w:rPr>
      </w:pPr>
      <w:r>
        <w:rPr>
          <w:rFonts w:hint="eastAsia"/>
          <w:lang w:val="en-US" w:eastAsia="zh-CN"/>
        </w:rPr>
        <w:t>处置记录应保存不少于3年。</w:t>
      </w:r>
    </w:p>
    <w:p w14:paraId="26D6D9F9">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医疗废弃物、沾染遗体污染物应交由殡葬服务机构统一处理。</w:t>
      </w:r>
    </w:p>
    <w:p w14:paraId="6E118E11">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lang w:val="en-US" w:eastAsia="zh-CN"/>
        </w:rPr>
      </w:pPr>
      <w:r>
        <w:rPr>
          <w:rFonts w:hint="eastAsia" w:ascii="宋体" w:hAnsi="宋体" w:eastAsia="宋体" w:cs="宋体"/>
          <w:lang w:val="en-US" w:eastAsia="zh-CN"/>
        </w:rPr>
        <w:t>依据殡葬服务机构要求，配合危废转运单位作业。</w:t>
      </w:r>
    </w:p>
    <w:p w14:paraId="217E75CB">
      <w:pPr>
        <w:pStyle w:val="106"/>
        <w:spacing w:before="120" w:after="120"/>
      </w:pPr>
      <w:bookmarkStart w:id="101" w:name="_Toc31433"/>
      <w:bookmarkStart w:id="102" w:name="_Toc1552"/>
      <w:r>
        <w:t>行政办公区</w:t>
      </w:r>
      <w:bookmarkEnd w:id="101"/>
      <w:bookmarkEnd w:id="102"/>
    </w:p>
    <w:p w14:paraId="235DE3A7">
      <w:pPr>
        <w:pStyle w:val="66"/>
        <w:spacing w:before="120" w:after="120"/>
        <w:ind w:left="0"/>
        <w:rPr>
          <w:rFonts w:hint="eastAsia"/>
        </w:rPr>
      </w:pPr>
      <w:r>
        <w:rPr>
          <w:rFonts w:hint="eastAsia"/>
        </w:rPr>
        <w:t>服务范围与重点</w:t>
      </w:r>
    </w:p>
    <w:p w14:paraId="1EE0731F">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范围应包括办公区、设备机房、仓库、监控中心等。</w:t>
      </w:r>
    </w:p>
    <w:p w14:paraId="01E58C89">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应根据区域内部运行保障中心，需安全与保密等特点，确定服务重点应为支持性功能区域，包括强调运行稳定、管理规范、安全可控等。</w:t>
      </w:r>
    </w:p>
    <w:p w14:paraId="5B41D4F9">
      <w:pPr>
        <w:pStyle w:val="66"/>
        <w:spacing w:before="120" w:after="120"/>
        <w:ind w:left="0"/>
        <w:rPr>
          <w:rFonts w:hint="eastAsia"/>
        </w:rPr>
      </w:pPr>
      <w:r>
        <w:rPr>
          <w:rFonts w:hint="eastAsia"/>
        </w:rPr>
        <w:t>环境维护</w:t>
      </w:r>
      <w:r>
        <w:rPr>
          <w:rFonts w:hint="eastAsia"/>
          <w:lang w:val="en-US" w:eastAsia="zh-CN"/>
        </w:rPr>
        <w:t>服务</w:t>
      </w:r>
    </w:p>
    <w:p w14:paraId="24BFA287">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应保持整洁、安静，每日至少清洁1次。</w:t>
      </w:r>
    </w:p>
    <w:p w14:paraId="7182B57C">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应禁止外来人员随意进入。</w:t>
      </w:r>
    </w:p>
    <w:p w14:paraId="69DCC68B">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应定期消毒。</w:t>
      </w:r>
    </w:p>
    <w:p w14:paraId="33140BB8">
      <w:pPr>
        <w:pStyle w:val="66"/>
        <w:spacing w:before="120" w:after="120"/>
        <w:ind w:left="0"/>
        <w:rPr>
          <w:rFonts w:hint="eastAsia"/>
        </w:rPr>
      </w:pPr>
      <w:r>
        <w:rPr>
          <w:rFonts w:hint="eastAsia"/>
        </w:rPr>
        <w:t>设备机房运行保障</w:t>
      </w:r>
      <w:r>
        <w:rPr>
          <w:rFonts w:hint="eastAsia"/>
          <w:lang w:val="en-US" w:eastAsia="zh-CN"/>
        </w:rPr>
        <w:t>服务</w:t>
      </w:r>
    </w:p>
    <w:p w14:paraId="164250B0">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供配电、消防、空调等系统应每日巡检，记录完整。</w:t>
      </w:r>
    </w:p>
    <w:p w14:paraId="1980F334">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应急设备应完好，可随时启用。</w:t>
      </w:r>
    </w:p>
    <w:p w14:paraId="544D1703">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应协助殡葬管理机构监督维保情况。</w:t>
      </w:r>
    </w:p>
    <w:p w14:paraId="34FDF069">
      <w:pPr>
        <w:pStyle w:val="106"/>
        <w:spacing w:before="120" w:after="120"/>
      </w:pPr>
      <w:bookmarkStart w:id="103" w:name="_Toc32263"/>
      <w:bookmarkStart w:id="104" w:name="_Toc8793"/>
      <w:r>
        <w:t>纪念与绿化区</w:t>
      </w:r>
      <w:bookmarkEnd w:id="103"/>
      <w:bookmarkEnd w:id="104"/>
    </w:p>
    <w:p w14:paraId="4DDDE191">
      <w:pPr>
        <w:pStyle w:val="66"/>
        <w:spacing w:before="120" w:after="120"/>
        <w:ind w:left="0"/>
        <w:rPr>
          <w:rFonts w:hint="eastAsia"/>
        </w:rPr>
      </w:pPr>
      <w:r>
        <w:rPr>
          <w:rFonts w:hint="eastAsia"/>
        </w:rPr>
        <w:t>服务范围与重点</w:t>
      </w:r>
    </w:p>
    <w:p w14:paraId="63B09A45">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范围应包括纪念墙、祭奠区、绿化带、电子火盆区、祭品焚烧区等。</w:t>
      </w:r>
    </w:p>
    <w:p w14:paraId="756A12F9">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应根据区域情感寄托空间，需庄重、整洁、安全等特点，确定服务重点应承载情感寄托功能，包括环境整洁、氛围庄重、安全可控等。</w:t>
      </w:r>
    </w:p>
    <w:p w14:paraId="52923E1F">
      <w:pPr>
        <w:pStyle w:val="66"/>
        <w:spacing w:before="120" w:after="120"/>
        <w:ind w:left="0"/>
        <w:rPr>
          <w:rFonts w:hint="default"/>
          <w:lang w:val="en-US"/>
        </w:rPr>
      </w:pPr>
      <w:r>
        <w:rPr>
          <w:rFonts w:hint="eastAsia"/>
        </w:rPr>
        <w:t>纪念性公共区域</w:t>
      </w:r>
      <w:r>
        <w:rPr>
          <w:rFonts w:hint="eastAsia"/>
          <w:lang w:val="en-US" w:eastAsia="zh-CN"/>
        </w:rPr>
        <w:t>服务</w:t>
      </w:r>
    </w:p>
    <w:p w14:paraId="67DB981D">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应保持环境整洁，定期检查纪念设施安全。</w:t>
      </w:r>
    </w:p>
    <w:p w14:paraId="34A96FB1">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祭奠区应设置专人值守，消防应急物资应配置齐全。</w:t>
      </w:r>
    </w:p>
    <w:p w14:paraId="26C0D3D0">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祭奠活动期间应加强巡查，防止火灾或混乱。</w:t>
      </w:r>
    </w:p>
    <w:p w14:paraId="39997098">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电子火盆区应定期清洁，确保安全。</w:t>
      </w:r>
    </w:p>
    <w:p w14:paraId="62E74587">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纪念墙应定期擦拭，保持庄重。</w:t>
      </w:r>
    </w:p>
    <w:p w14:paraId="65EB73E1">
      <w:pPr>
        <w:pStyle w:val="66"/>
        <w:spacing w:before="120" w:after="120"/>
        <w:ind w:left="0"/>
        <w:rPr>
          <w:rFonts w:hint="eastAsia"/>
        </w:rPr>
      </w:pPr>
      <w:r>
        <w:rPr>
          <w:rFonts w:hint="eastAsia"/>
        </w:rPr>
        <w:t>祭品焚烧区</w:t>
      </w:r>
      <w:r>
        <w:rPr>
          <w:rFonts w:hint="eastAsia"/>
          <w:lang w:val="en-US" w:eastAsia="zh-CN"/>
        </w:rPr>
        <w:t>服务</w:t>
      </w:r>
    </w:p>
    <w:p w14:paraId="18193672">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应设专用焚烧炉或电子火盆。</w:t>
      </w:r>
    </w:p>
    <w:p w14:paraId="71E23EAC">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应配备消防器材。</w:t>
      </w:r>
    </w:p>
    <w:p w14:paraId="1926CCA1">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焚烧后应及时清理灰烬。</w:t>
      </w:r>
    </w:p>
    <w:p w14:paraId="4DFFBADB">
      <w:pPr>
        <w:pStyle w:val="66"/>
        <w:spacing w:before="120" w:after="120"/>
        <w:ind w:left="0"/>
        <w:rPr>
          <w:rFonts w:hint="eastAsia"/>
        </w:rPr>
      </w:pPr>
      <w:r>
        <w:rPr>
          <w:rFonts w:hint="eastAsia"/>
        </w:rPr>
        <w:t>绿化养护与植物选型</w:t>
      </w:r>
      <w:r>
        <w:rPr>
          <w:rFonts w:hint="eastAsia"/>
          <w:lang w:val="en-US" w:eastAsia="zh-CN"/>
        </w:rPr>
        <w:t>服务</w:t>
      </w:r>
    </w:p>
    <w:p w14:paraId="6593A946">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绿植补种选择品种，应符合以下要求：</w:t>
      </w:r>
    </w:p>
    <w:p w14:paraId="1DFB92D2">
      <w:pPr>
        <w:pStyle w:val="133"/>
        <w:numPr>
          <w:ilvl w:val="0"/>
          <w:numId w:val="33"/>
        </w:numPr>
        <w:rPr>
          <w:rFonts w:hint="eastAsia"/>
          <w:lang w:val="en-US" w:eastAsia="zh-CN"/>
        </w:rPr>
      </w:pPr>
      <w:r>
        <w:rPr>
          <w:rFonts w:hint="eastAsia"/>
          <w:lang w:val="en-US" w:eastAsia="zh-CN"/>
        </w:rPr>
        <w:t>不</w:t>
      </w:r>
      <w:r>
        <w:rPr>
          <w:rFonts w:hint="eastAsia" w:ascii="宋体" w:hAnsi="宋体" w:eastAsia="宋体" w:cs="宋体"/>
          <w:lang w:val="en-US" w:eastAsia="zh-CN"/>
        </w:rPr>
        <w:t>应</w:t>
      </w:r>
      <w:r>
        <w:rPr>
          <w:rFonts w:hint="eastAsia"/>
          <w:lang w:val="en-US" w:eastAsia="zh-CN"/>
        </w:rPr>
        <w:t>选用开花艳丽的植物，</w:t>
      </w:r>
      <w:r>
        <w:rPr>
          <w:rFonts w:hint="eastAsia" w:hAnsi="宋体" w:cs="宋体"/>
          <w:lang w:val="en-US" w:eastAsia="zh-CN"/>
        </w:rPr>
        <w:t>包括</w:t>
      </w:r>
      <w:r>
        <w:rPr>
          <w:rFonts w:hint="eastAsia"/>
          <w:lang w:val="en-US" w:eastAsia="zh-CN"/>
        </w:rPr>
        <w:t>花色如大红、亮黄等；</w:t>
      </w:r>
    </w:p>
    <w:p w14:paraId="18BB9DE3">
      <w:pPr>
        <w:pStyle w:val="133"/>
        <w:numPr>
          <w:ilvl w:val="0"/>
          <w:numId w:val="33"/>
        </w:numPr>
        <w:rPr>
          <w:rFonts w:hint="eastAsia"/>
          <w:lang w:val="en-US" w:eastAsia="zh-CN"/>
        </w:rPr>
      </w:pPr>
      <w:r>
        <w:rPr>
          <w:rFonts w:hint="eastAsia"/>
          <w:lang w:val="en-US" w:eastAsia="zh-CN"/>
        </w:rPr>
        <w:t>不</w:t>
      </w:r>
      <w:r>
        <w:rPr>
          <w:rFonts w:hint="eastAsia" w:ascii="宋体" w:hAnsi="宋体" w:eastAsia="宋体" w:cs="宋体"/>
          <w:lang w:val="en-US" w:eastAsia="zh-CN"/>
        </w:rPr>
        <w:t>应</w:t>
      </w:r>
      <w:r>
        <w:rPr>
          <w:rFonts w:hint="eastAsia"/>
          <w:lang w:val="en-US" w:eastAsia="zh-CN"/>
        </w:rPr>
        <w:t>选用带刺植物，</w:t>
      </w:r>
      <w:r>
        <w:rPr>
          <w:rFonts w:hint="eastAsia" w:hAnsi="宋体" w:cs="宋体"/>
          <w:lang w:val="en-US" w:eastAsia="zh-CN"/>
        </w:rPr>
        <w:t>包括</w:t>
      </w:r>
      <w:r>
        <w:rPr>
          <w:rFonts w:hint="eastAsia"/>
          <w:lang w:val="en-US" w:eastAsia="zh-CN"/>
        </w:rPr>
        <w:t>玫瑰、仙人掌等；</w:t>
      </w:r>
    </w:p>
    <w:p w14:paraId="401631D6">
      <w:pPr>
        <w:pStyle w:val="133"/>
        <w:numPr>
          <w:ilvl w:val="0"/>
          <w:numId w:val="33"/>
        </w:numPr>
        <w:rPr>
          <w:rFonts w:hint="eastAsia"/>
          <w:lang w:val="en-US" w:eastAsia="zh-CN"/>
        </w:rPr>
      </w:pPr>
      <w:r>
        <w:rPr>
          <w:rFonts w:hint="eastAsia"/>
          <w:lang w:val="en-US" w:eastAsia="zh-CN"/>
        </w:rPr>
        <w:t>不</w:t>
      </w:r>
      <w:r>
        <w:rPr>
          <w:rFonts w:hint="eastAsia" w:ascii="宋体" w:hAnsi="宋体" w:eastAsia="宋体" w:cs="宋体"/>
          <w:lang w:val="en-US" w:eastAsia="zh-CN"/>
        </w:rPr>
        <w:t>应</w:t>
      </w:r>
      <w:r>
        <w:rPr>
          <w:rFonts w:hint="eastAsia"/>
          <w:lang w:val="en-US" w:eastAsia="zh-CN"/>
        </w:rPr>
        <w:t>选用飞絮类植物，</w:t>
      </w:r>
      <w:r>
        <w:rPr>
          <w:rFonts w:hint="eastAsia" w:hAnsi="宋体" w:cs="宋体"/>
          <w:lang w:val="en-US" w:eastAsia="zh-CN"/>
        </w:rPr>
        <w:t>包括</w:t>
      </w:r>
      <w:r>
        <w:rPr>
          <w:rFonts w:hint="eastAsia"/>
          <w:lang w:val="en-US" w:eastAsia="zh-CN"/>
        </w:rPr>
        <w:t>杨树、柳树等；</w:t>
      </w:r>
    </w:p>
    <w:p w14:paraId="2B8E9213">
      <w:pPr>
        <w:pStyle w:val="133"/>
        <w:numPr>
          <w:ilvl w:val="0"/>
          <w:numId w:val="33"/>
        </w:numPr>
        <w:rPr>
          <w:rFonts w:hint="eastAsia"/>
          <w:lang w:val="en-US" w:eastAsia="zh-CN"/>
        </w:rPr>
      </w:pPr>
      <w:r>
        <w:rPr>
          <w:rFonts w:hint="eastAsia" w:ascii="宋体" w:hAnsi="宋体" w:eastAsia="宋体" w:cs="宋体"/>
          <w:lang w:val="en-US" w:eastAsia="zh-CN"/>
        </w:rPr>
        <w:t>应选择素雅庄重品种</w:t>
      </w:r>
      <w:r>
        <w:rPr>
          <w:rFonts w:hint="eastAsia" w:hAnsi="宋体" w:cs="宋体"/>
          <w:lang w:val="en-US" w:eastAsia="zh-CN"/>
        </w:rPr>
        <w:t>，包括</w:t>
      </w:r>
      <w:r>
        <w:rPr>
          <w:rFonts w:hint="eastAsia" w:ascii="宋体" w:hAnsi="宋体" w:eastAsia="宋体" w:cs="宋体"/>
          <w:lang w:val="en-US" w:eastAsia="zh-CN"/>
        </w:rPr>
        <w:t>松柏、白菊</w:t>
      </w:r>
      <w:r>
        <w:rPr>
          <w:rFonts w:hint="eastAsia" w:hAnsi="宋体" w:cs="宋体"/>
          <w:lang w:val="en-US" w:eastAsia="zh-CN"/>
        </w:rPr>
        <w:t>、冬青</w:t>
      </w:r>
      <w:r>
        <w:rPr>
          <w:rFonts w:hint="eastAsia" w:ascii="宋体" w:hAnsi="宋体" w:eastAsia="宋体" w:cs="宋体"/>
          <w:lang w:val="en-US" w:eastAsia="zh-CN"/>
        </w:rPr>
        <w:t>等</w:t>
      </w:r>
      <w:r>
        <w:rPr>
          <w:rFonts w:hint="eastAsia" w:hAnsi="宋体" w:cs="宋体"/>
          <w:lang w:val="en-US" w:eastAsia="zh-CN"/>
        </w:rPr>
        <w:t>。</w:t>
      </w:r>
    </w:p>
    <w:p w14:paraId="2B74FEDD">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灌木修剪不应剪成卡通、几何等形状。修剪作业应避开纪念活动高峰。</w:t>
      </w:r>
    </w:p>
    <w:p w14:paraId="6CCD6BE8">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养护应使用静音工具。</w:t>
      </w:r>
    </w:p>
    <w:p w14:paraId="3A9F16B3">
      <w:pPr>
        <w:pStyle w:val="105"/>
        <w:spacing w:before="240" w:after="240"/>
        <w:rPr>
          <w:rFonts w:hint="eastAsia" w:hAnsi="Times New Roman" w:cs="Times New Roman"/>
          <w:lang w:val="en-US" w:eastAsia="zh-CN"/>
        </w:rPr>
      </w:pPr>
      <w:bookmarkStart w:id="105" w:name="_Toc23568"/>
      <w:bookmarkStart w:id="106" w:name="_Toc6206"/>
      <w:bookmarkStart w:id="107" w:name="_Toc17688"/>
      <w:r>
        <w:rPr>
          <w:rFonts w:hint="eastAsia" w:cs="Times New Roman"/>
          <w:lang w:val="en-US" w:eastAsia="zh-CN"/>
        </w:rPr>
        <w:t>安全生产</w:t>
      </w:r>
      <w:bookmarkEnd w:id="105"/>
      <w:bookmarkEnd w:id="106"/>
      <w:bookmarkEnd w:id="107"/>
    </w:p>
    <w:p w14:paraId="2298B774">
      <w:pPr>
        <w:pStyle w:val="66"/>
        <w:spacing w:before="120" w:after="120"/>
        <w:ind w:left="0"/>
        <w:rPr>
          <w:rFonts w:hint="default"/>
          <w:lang w:val="en-US" w:eastAsia="zh-CN"/>
        </w:rPr>
      </w:pPr>
      <w:r>
        <w:rPr>
          <w:rFonts w:hint="eastAsia"/>
        </w:rPr>
        <w:t>安全</w:t>
      </w:r>
      <w:r>
        <w:rPr>
          <w:rFonts w:hint="eastAsia"/>
          <w:lang w:val="en-US" w:eastAsia="zh-CN"/>
        </w:rPr>
        <w:t>防范</w:t>
      </w:r>
    </w:p>
    <w:p w14:paraId="0CA3CF09">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应成立安全生产领导小组，落实安全生产责任制，并逐级签订安全责任书。</w:t>
      </w:r>
    </w:p>
    <w:p w14:paraId="638E3BEF">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default" w:ascii="宋体" w:hAnsi="宋体" w:eastAsia="宋体" w:cs="宋体"/>
          <w:lang w:val="en-US" w:eastAsia="zh-CN"/>
        </w:rPr>
      </w:pPr>
      <w:r>
        <w:rPr>
          <w:rFonts w:hint="eastAsia" w:ascii="宋体" w:hAnsi="宋体" w:eastAsia="宋体" w:cs="宋体"/>
          <w:lang w:val="en-US" w:eastAsia="zh-CN"/>
        </w:rPr>
        <w:t>应识别风险源，建立风险清单，动态更新。</w:t>
      </w:r>
    </w:p>
    <w:p w14:paraId="2C60136B">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default" w:ascii="宋体" w:hAnsi="宋体" w:eastAsia="宋体" w:cs="宋体"/>
          <w:lang w:val="en-US" w:eastAsia="zh-CN"/>
        </w:rPr>
      </w:pPr>
      <w:r>
        <w:rPr>
          <w:rFonts w:hint="eastAsia" w:ascii="宋体" w:hAnsi="宋体" w:eastAsia="宋体" w:cs="宋体"/>
          <w:lang w:val="en-US" w:eastAsia="zh-CN"/>
        </w:rPr>
        <w:t>应定期开展安全宣传教育。</w:t>
      </w:r>
    </w:p>
    <w:p w14:paraId="5E6EE7BB">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应定期开展风险排查与评估。</w:t>
      </w:r>
    </w:p>
    <w:p w14:paraId="18808475">
      <w:pPr>
        <w:pStyle w:val="66"/>
        <w:spacing w:before="120" w:after="120"/>
        <w:ind w:left="0"/>
        <w:rPr>
          <w:rFonts w:hint="eastAsia"/>
          <w:lang w:val="en-US" w:eastAsia="zh-CN"/>
        </w:rPr>
      </w:pPr>
      <w:r>
        <w:rPr>
          <w:rFonts w:hint="eastAsia"/>
        </w:rPr>
        <w:t>应急</w:t>
      </w:r>
      <w:r>
        <w:rPr>
          <w:rFonts w:hint="eastAsia"/>
          <w:lang w:val="en-US" w:eastAsia="zh-CN"/>
        </w:rPr>
        <w:t>管理</w:t>
      </w:r>
    </w:p>
    <w:p w14:paraId="56BE425C">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应根据突发事件类型，制定消防、医疗急救、冲突、自然灾害等应急预案。</w:t>
      </w:r>
    </w:p>
    <w:p w14:paraId="6029DE9C">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lang w:val="en-US" w:eastAsia="zh-CN"/>
        </w:rPr>
      </w:pPr>
      <w:r>
        <w:rPr>
          <w:rFonts w:hint="eastAsia" w:ascii="宋体" w:hAnsi="宋体" w:eastAsia="宋体" w:cs="宋体"/>
          <w:lang w:val="en-US" w:eastAsia="zh-CN"/>
        </w:rPr>
        <w:t>应组建应急队伍，明确应急管理职责。宜掌握心肺复苏技能，具备急救能力。</w:t>
      </w:r>
    </w:p>
    <w:p w14:paraId="5365FE9E">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应急物资齐全，应包括：</w:t>
      </w:r>
    </w:p>
    <w:p w14:paraId="73D266E5">
      <w:pPr>
        <w:pStyle w:val="133"/>
        <w:numPr>
          <w:ilvl w:val="0"/>
          <w:numId w:val="33"/>
        </w:numPr>
        <w:rPr>
          <w:rFonts w:hint="eastAsia"/>
          <w:lang w:val="en-US" w:eastAsia="zh-CN"/>
        </w:rPr>
      </w:pPr>
      <w:r>
        <w:rPr>
          <w:rFonts w:hint="eastAsia"/>
          <w:lang w:val="en-US" w:eastAsia="zh-CN"/>
        </w:rPr>
        <w:t>每 500㎡服务区域不少于 1 个急救箱，含止血、包扎等物品；</w:t>
      </w:r>
    </w:p>
    <w:p w14:paraId="5156D0C8">
      <w:pPr>
        <w:pStyle w:val="133"/>
        <w:numPr>
          <w:ilvl w:val="0"/>
          <w:numId w:val="33"/>
        </w:numPr>
        <w:rPr>
          <w:rFonts w:hint="eastAsia"/>
          <w:lang w:val="en-US" w:eastAsia="zh-CN"/>
        </w:rPr>
      </w:pPr>
      <w:r>
        <w:rPr>
          <w:rFonts w:hint="eastAsia"/>
          <w:lang w:val="en-US" w:eastAsia="zh-CN"/>
        </w:rPr>
        <w:t>每 200㎡配置1具4kg干粉灭火器，灭火器应在有效期内；</w:t>
      </w:r>
    </w:p>
    <w:p w14:paraId="27E8EC58">
      <w:pPr>
        <w:pStyle w:val="133"/>
        <w:numPr>
          <w:ilvl w:val="0"/>
          <w:numId w:val="33"/>
        </w:numPr>
        <w:rPr>
          <w:rFonts w:hint="eastAsia"/>
          <w:lang w:val="en-US" w:eastAsia="zh-CN"/>
        </w:rPr>
      </w:pPr>
      <w:r>
        <w:rPr>
          <w:rFonts w:hint="eastAsia"/>
          <w:lang w:val="en-US" w:eastAsia="zh-CN"/>
        </w:rPr>
        <w:t>应急照明</w:t>
      </w:r>
      <w:r>
        <w:rPr>
          <w:rFonts w:hint="eastAsia" w:ascii="宋体" w:hAnsi="宋体" w:eastAsia="宋体" w:cs="宋体"/>
          <w:lang w:val="en-US" w:eastAsia="zh-CN"/>
        </w:rPr>
        <w:t>应</w:t>
      </w:r>
      <w:r>
        <w:rPr>
          <w:rFonts w:hint="eastAsia"/>
          <w:lang w:val="en-US" w:eastAsia="zh-CN"/>
        </w:rPr>
        <w:t>覆盖所有疏散通道，连续照明时间≥90min；</w:t>
      </w:r>
    </w:p>
    <w:p w14:paraId="4E18C51B">
      <w:pPr>
        <w:pStyle w:val="133"/>
        <w:numPr>
          <w:ilvl w:val="0"/>
          <w:numId w:val="33"/>
        </w:numPr>
        <w:rPr>
          <w:rFonts w:hint="eastAsia"/>
          <w:lang w:val="en-US" w:eastAsia="zh-CN"/>
        </w:rPr>
      </w:pPr>
      <w:r>
        <w:rPr>
          <w:rFonts w:hint="eastAsia" w:ascii="宋体" w:hAnsi="宋体" w:eastAsia="宋体" w:cs="宋体"/>
          <w:lang w:val="en-US" w:eastAsia="zh-CN"/>
        </w:rPr>
        <w:t>应</w:t>
      </w:r>
      <w:r>
        <w:rPr>
          <w:rFonts w:hint="eastAsia"/>
          <w:lang w:val="en-US" w:eastAsia="zh-CN"/>
        </w:rPr>
        <w:t>建立应急物资台账，每月检查 1 次，每季度维护 1 次；</w:t>
      </w:r>
    </w:p>
    <w:p w14:paraId="1C175211">
      <w:pPr>
        <w:pStyle w:val="133"/>
        <w:numPr>
          <w:ilvl w:val="0"/>
          <w:numId w:val="33"/>
        </w:numPr>
        <w:rPr>
          <w:rFonts w:hint="eastAsia"/>
          <w:lang w:val="en-US" w:eastAsia="zh-CN"/>
        </w:rPr>
      </w:pPr>
      <w:r>
        <w:rPr>
          <w:rFonts w:hint="eastAsia"/>
          <w:lang w:val="en-US" w:eastAsia="zh-CN"/>
        </w:rPr>
        <w:t>存放位置</w:t>
      </w:r>
      <w:r>
        <w:rPr>
          <w:rFonts w:hint="eastAsia" w:ascii="宋体" w:hAnsi="宋体" w:eastAsia="宋体" w:cs="宋体"/>
          <w:lang w:val="en-US" w:eastAsia="zh-CN"/>
        </w:rPr>
        <w:t>应</w:t>
      </w:r>
      <w:r>
        <w:rPr>
          <w:rFonts w:hint="eastAsia"/>
          <w:lang w:val="en-US" w:eastAsia="zh-CN"/>
        </w:rPr>
        <w:t>设置明显标识并便于取用。</w:t>
      </w:r>
    </w:p>
    <w:p w14:paraId="5B10C6E2">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default" w:ascii="宋体" w:hAnsi="宋体" w:eastAsia="宋体" w:cs="宋体"/>
          <w:lang w:val="en-US" w:eastAsia="zh-CN"/>
        </w:rPr>
      </w:pPr>
      <w:r>
        <w:rPr>
          <w:rFonts w:hint="eastAsia" w:ascii="宋体" w:hAnsi="宋体" w:eastAsia="宋体" w:cs="宋体"/>
          <w:lang w:val="en-US" w:eastAsia="zh-CN"/>
        </w:rPr>
        <w:t>应定期对应急预案进行培训、演练，并进行评估与改进。</w:t>
      </w:r>
    </w:p>
    <w:p w14:paraId="4DB17CA9">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突发事件处置结束后，应对事故的处置过程进行记录、总结。</w:t>
      </w:r>
    </w:p>
    <w:p w14:paraId="4042EE23">
      <w:pPr>
        <w:pStyle w:val="66"/>
        <w:ind w:left="0"/>
        <w:rPr>
          <w:rFonts w:hint="eastAsia"/>
          <w:sz w:val="21"/>
          <w:szCs w:val="20"/>
        </w:rPr>
      </w:pPr>
      <w:r>
        <w:rPr>
          <w:rFonts w:hint="eastAsia"/>
          <w:spacing w:val="0"/>
          <w:sz w:val="21"/>
          <w:szCs w:val="20"/>
        </w:rPr>
        <w:t>特殊作业管理</w:t>
      </w:r>
    </w:p>
    <w:p w14:paraId="3682B596">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高空、有限空间、动火作业等应经过审批后作业。</w:t>
      </w:r>
    </w:p>
    <w:p w14:paraId="0368846C">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作业时应采取安全防范措施。</w:t>
      </w:r>
    </w:p>
    <w:p w14:paraId="0BBFB63C">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遇遗体分泌物、血液等污染地面和绿植情况，应立即采取隔离、防护措施，同步上报殡葬服务机构进行专业处理。</w:t>
      </w:r>
    </w:p>
    <w:p w14:paraId="2B100370">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遇遗体分泌物、血液等污染地面和绿植情况，应做到如下要求：</w:t>
      </w:r>
    </w:p>
    <w:p w14:paraId="5A2CEEAE">
      <w:pPr>
        <w:pStyle w:val="133"/>
        <w:numPr>
          <w:ilvl w:val="0"/>
          <w:numId w:val="33"/>
        </w:numPr>
        <w:rPr>
          <w:rFonts w:hint="eastAsia"/>
          <w:lang w:val="en-US" w:eastAsia="zh-CN"/>
        </w:rPr>
      </w:pPr>
      <w:r>
        <w:rPr>
          <w:rFonts w:hint="eastAsia"/>
          <w:lang w:val="en-US" w:eastAsia="zh-CN"/>
        </w:rPr>
        <w:t>作业人员应穿戴医用防护服、N95 口罩、护目镜及防滑手套；</w:t>
      </w:r>
    </w:p>
    <w:p w14:paraId="6B32D5D2">
      <w:pPr>
        <w:pStyle w:val="133"/>
        <w:numPr>
          <w:ilvl w:val="0"/>
          <w:numId w:val="33"/>
        </w:numPr>
        <w:rPr>
          <w:rFonts w:hint="eastAsia"/>
          <w:lang w:val="en-US" w:eastAsia="zh-CN"/>
        </w:rPr>
      </w:pPr>
      <w:r>
        <w:rPr>
          <w:rFonts w:hint="eastAsia"/>
          <w:lang w:val="en-US" w:eastAsia="zh-CN"/>
        </w:rPr>
        <w:t>使用‘一次性吸水垫’覆盖污染区域；</w:t>
      </w:r>
    </w:p>
    <w:p w14:paraId="3EA93121">
      <w:pPr>
        <w:pStyle w:val="133"/>
        <w:numPr>
          <w:ilvl w:val="0"/>
          <w:numId w:val="33"/>
        </w:numPr>
        <w:rPr>
          <w:rFonts w:hint="eastAsia"/>
          <w:lang w:val="en-US" w:eastAsia="zh-CN"/>
        </w:rPr>
      </w:pPr>
      <w:r>
        <w:rPr>
          <w:rFonts w:hint="eastAsia"/>
          <w:lang w:val="en-US" w:eastAsia="zh-CN"/>
        </w:rPr>
        <w:t>污染物及吸水垫按GB 18597要求封装为危险废物，交由具备资质的单位处置；</w:t>
      </w:r>
    </w:p>
    <w:p w14:paraId="26E7CC91">
      <w:pPr>
        <w:pStyle w:val="133"/>
        <w:numPr>
          <w:ilvl w:val="0"/>
          <w:numId w:val="33"/>
        </w:numPr>
        <w:rPr>
          <w:rFonts w:hint="eastAsia"/>
          <w:lang w:val="en-US" w:eastAsia="zh-CN"/>
        </w:rPr>
      </w:pPr>
      <w:r>
        <w:rPr>
          <w:rFonts w:hint="eastAsia"/>
          <w:lang w:val="en-US" w:eastAsia="zh-CN"/>
        </w:rPr>
        <w:t>同步上报殡葬服务机构并记录处置过程。</w:t>
      </w:r>
    </w:p>
    <w:p w14:paraId="4B78E235">
      <w:pPr>
        <w:pStyle w:val="95"/>
        <w:keepNext w:val="0"/>
        <w:keepLines w:val="0"/>
        <w:pageBreakBefore w:val="0"/>
        <w:widowControl/>
        <w:kinsoku/>
        <w:wordWrap/>
        <w:overflowPunct/>
        <w:topLinePunct w:val="0"/>
        <w:autoSpaceDE/>
        <w:autoSpaceDN/>
        <w:bidi w:val="0"/>
        <w:adjustRightInd/>
        <w:snapToGrid/>
        <w:spacing w:before="0" w:beforeLines="0" w:after="0" w:afterLines="0"/>
        <w:ind w:left="0" w:leftChars="0"/>
        <w:textAlignment w:val="auto"/>
        <w:rPr>
          <w:rFonts w:hint="eastAsia" w:ascii="宋体" w:hAnsi="宋体" w:eastAsia="宋体" w:cs="宋体"/>
          <w:lang w:val="en-US" w:eastAsia="zh-CN"/>
        </w:rPr>
      </w:pPr>
      <w:r>
        <w:rPr>
          <w:rFonts w:hint="eastAsia" w:ascii="宋体" w:hAnsi="宋体" w:eastAsia="宋体" w:cs="宋体"/>
          <w:lang w:val="en-US" w:eastAsia="zh-CN"/>
        </w:rPr>
        <w:t>应设置警示标志，专人监护，保障作业人员及他人安全。</w:t>
      </w:r>
    </w:p>
    <w:p w14:paraId="0E9731E5">
      <w:pPr>
        <w:pStyle w:val="105"/>
        <w:spacing w:before="240" w:after="240"/>
        <w:rPr>
          <w:rFonts w:hint="eastAsia" w:hAnsi="Times New Roman" w:cs="Times New Roman"/>
          <w:lang w:val="en-US" w:eastAsia="zh-CN"/>
        </w:rPr>
      </w:pPr>
      <w:bookmarkStart w:id="108" w:name="_Toc3637"/>
      <w:bookmarkStart w:id="109" w:name="_Toc9892"/>
      <w:r>
        <w:rPr>
          <w:rFonts w:hint="eastAsia" w:hAnsi="Times New Roman" w:cs="Times New Roman"/>
          <w:lang w:val="en-US" w:eastAsia="zh-CN"/>
        </w:rPr>
        <w:t>服务评价与改进</w:t>
      </w:r>
      <w:bookmarkEnd w:id="108"/>
      <w:bookmarkEnd w:id="109"/>
    </w:p>
    <w:p w14:paraId="09BAAC2D">
      <w:pPr>
        <w:pStyle w:val="106"/>
        <w:spacing w:before="120" w:after="120"/>
      </w:pPr>
      <w:bookmarkStart w:id="110" w:name="_Toc3371"/>
      <w:bookmarkStart w:id="111" w:name="_Toc13677"/>
      <w:r>
        <w:t>服务评价</w:t>
      </w:r>
      <w:bookmarkEnd w:id="110"/>
      <w:bookmarkEnd w:id="111"/>
    </w:p>
    <w:p w14:paraId="6DC2806F">
      <w:pPr>
        <w:pStyle w:val="166"/>
        <w:ind w:left="0"/>
        <w:rPr>
          <w:rFonts w:hint="eastAsia"/>
          <w:lang w:val="en-US" w:eastAsia="zh-CN"/>
        </w:rPr>
      </w:pPr>
      <w:r>
        <w:rPr>
          <w:rFonts w:ascii="宋体" w:hAnsi="宋体" w:eastAsia="宋体" w:cs="宋体"/>
          <w:spacing w:val="9"/>
          <w:sz w:val="20"/>
          <w:szCs w:val="20"/>
        </w:rPr>
        <w:t>物业服务企业应建立服务评价机制，应定期开展服务</w:t>
      </w:r>
      <w:r>
        <w:rPr>
          <w:rFonts w:ascii="宋体" w:hAnsi="宋体" w:eastAsia="宋体" w:cs="宋体"/>
          <w:spacing w:val="8"/>
          <w:sz w:val="20"/>
          <w:szCs w:val="20"/>
        </w:rPr>
        <w:t>评价并记录</w:t>
      </w:r>
      <w:r>
        <w:rPr>
          <w:rFonts w:hint="eastAsia" w:ascii="宋体" w:hAnsi="宋体" w:eastAsia="宋体" w:cs="宋体"/>
          <w:spacing w:val="8"/>
          <w:sz w:val="20"/>
          <w:szCs w:val="20"/>
          <w:lang w:eastAsia="zh-CN"/>
        </w:rPr>
        <w:t>。</w:t>
      </w:r>
    </w:p>
    <w:p w14:paraId="3EE82F14">
      <w:pPr>
        <w:pStyle w:val="166"/>
        <w:ind w:left="0"/>
        <w:rPr>
          <w:rFonts w:hint="eastAsia"/>
          <w:lang w:val="en-US" w:eastAsia="zh-CN"/>
        </w:rPr>
      </w:pPr>
      <w:r>
        <w:rPr>
          <w:rFonts w:hint="eastAsia"/>
          <w:lang w:val="en-US" w:eastAsia="zh-CN"/>
        </w:rPr>
        <w:t>评价方式宜包括物业自查、第三方评估、丧事承办人满意度调查等。</w:t>
      </w:r>
    </w:p>
    <w:p w14:paraId="68011AF1">
      <w:pPr>
        <w:pStyle w:val="166"/>
        <w:ind w:left="0"/>
        <w:rPr>
          <w:rFonts w:hint="eastAsia"/>
          <w:lang w:val="en-US" w:eastAsia="zh-CN"/>
        </w:rPr>
      </w:pPr>
      <w:r>
        <w:rPr>
          <w:rFonts w:hint="eastAsia"/>
          <w:lang w:val="en-US" w:eastAsia="zh-CN"/>
        </w:rPr>
        <w:t>评价方法宜包括现场检查、问卷调查、电话回访等。</w:t>
      </w:r>
    </w:p>
    <w:p w14:paraId="0674D7F1">
      <w:pPr>
        <w:pStyle w:val="166"/>
        <w:ind w:left="0"/>
        <w:rPr>
          <w:rFonts w:hint="eastAsia"/>
          <w:lang w:val="en-US" w:eastAsia="zh-CN"/>
        </w:rPr>
      </w:pPr>
      <w:r>
        <w:rPr>
          <w:rFonts w:hint="eastAsia"/>
          <w:lang w:val="en-US" w:eastAsia="zh-CN"/>
        </w:rPr>
        <w:t>评价指标应按区域、服务类型分类设定。</w:t>
      </w:r>
    </w:p>
    <w:p w14:paraId="67A00C30">
      <w:pPr>
        <w:pStyle w:val="106"/>
        <w:spacing w:before="120" w:after="120"/>
      </w:pPr>
      <w:bookmarkStart w:id="112" w:name="_Toc21585"/>
      <w:bookmarkStart w:id="113" w:name="_Toc31865"/>
      <w:r>
        <w:rPr>
          <w:rFonts w:hint="eastAsia"/>
          <w:lang w:val="en-US" w:eastAsia="zh-CN"/>
        </w:rPr>
        <w:t>持续</w:t>
      </w:r>
      <w:r>
        <w:t>改进</w:t>
      </w:r>
      <w:bookmarkEnd w:id="112"/>
      <w:bookmarkEnd w:id="113"/>
    </w:p>
    <w:p w14:paraId="4814B6D8">
      <w:pPr>
        <w:pStyle w:val="166"/>
        <w:ind w:left="0"/>
        <w:rPr>
          <w:rFonts w:hint="eastAsia"/>
          <w:lang w:val="en-US" w:eastAsia="zh-CN"/>
        </w:rPr>
      </w:pPr>
      <w:r>
        <w:rPr>
          <w:rFonts w:hint="eastAsia"/>
          <w:lang w:val="en-US" w:eastAsia="zh-CN"/>
        </w:rPr>
        <w:t>定期分析服务问题，制定整改措施。</w:t>
      </w:r>
    </w:p>
    <w:p w14:paraId="2F9893C3">
      <w:pPr>
        <w:pStyle w:val="166"/>
        <w:ind w:left="0"/>
      </w:pPr>
      <w:r>
        <w:rPr>
          <w:rFonts w:hint="eastAsia"/>
          <w:lang w:val="en-US" w:eastAsia="zh-CN"/>
        </w:rPr>
        <w:t>根据整改措施，改进服务方案。</w:t>
      </w:r>
    </w:p>
    <w:p w14:paraId="0C1B09C6">
      <w:pPr>
        <w:pStyle w:val="166"/>
        <w:numPr>
          <w:ilvl w:val="3"/>
          <w:numId w:val="0"/>
        </w:numPr>
        <w:ind w:leftChars="0"/>
      </w:pPr>
    </w:p>
    <w:bookmarkEnd w:id="75"/>
    <w:bookmarkEnd w:id="76"/>
    <w:bookmarkEnd w:id="77"/>
    <w:p w14:paraId="1EBC4185">
      <w:pPr>
        <w:pStyle w:val="57"/>
        <w:ind w:firstLine="0" w:firstLineChars="0"/>
        <w:jc w:val="center"/>
      </w:pPr>
      <w:bookmarkStart w:id="114"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stretch>
                      <a:fillRect/>
                    </a:stretch>
                  </pic:blipFill>
                  <pic:spPr>
                    <a:xfrm>
                      <a:off x="0" y="0"/>
                      <a:ext cx="1485900" cy="317500"/>
                    </a:xfrm>
                    <a:prstGeom prst="rect">
                      <a:avLst/>
                    </a:prstGeom>
                  </pic:spPr>
                </pic:pic>
              </a:graphicData>
            </a:graphic>
          </wp:inline>
        </w:drawing>
      </w:r>
      <w:bookmarkEnd w:id="114"/>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2252E">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E6D5">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084C3">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61D0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215A9">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D48C">
    <w:pPr>
      <w:pStyle w:val="62"/>
    </w:pPr>
    <w:r>
      <w:fldChar w:fldCharType="begin"/>
    </w:r>
    <w:r>
      <w:instrText xml:space="preserve"> STYLEREF  标准文件_文件编号  \* MERGEFORMAT </w:instrText>
    </w:r>
    <w:r>
      <w:fldChar w:fldCharType="separate"/>
    </w:r>
    <w:r>
      <w:t>T/CPMI 0XX—2025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A54D">
    <w:pPr>
      <w:pStyle w:val="19"/>
      <w:jc w:val="right"/>
    </w:pPr>
    <w:r>
      <w:fldChar w:fldCharType="begin"/>
    </w:r>
    <w:r>
      <w:instrText xml:space="preserve"> STYLEREF  标准文件_文件编号  \* MERGEFORMAT </w:instrText>
    </w:r>
    <w:r>
      <w:fldChar w:fldCharType="separate"/>
    </w:r>
    <w:r>
      <w:t>T/CPMI 0XX—2025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F7A5838"/>
    <w:multiLevelType w:val="multilevel"/>
    <w:tmpl w:val="0F7A5838"/>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86D74FD"/>
    <w:multiLevelType w:val="multilevel"/>
    <w:tmpl w:val="586D74FD"/>
    <w:lvl w:ilvl="0" w:tentative="0">
      <w:start w:val="1"/>
      <w:numFmt w:val="none"/>
      <w:suff w:val="nothing"/>
      <w:lvlText w:val="%1——"/>
      <w:lvlJc w:val="left"/>
      <w:pPr>
        <w:ind w:left="833" w:hanging="408"/>
      </w:pPr>
      <w:rPr>
        <w:rFonts w:hint="eastAsia" w:ascii="宋体" w:hAnsi="宋体" w:eastAsia="宋体"/>
      </w:rPr>
    </w:lvl>
    <w:lvl w:ilvl="1" w:tentative="0">
      <w:start w:val="1"/>
      <w:numFmt w:val="bullet"/>
      <w:lvlText w:val=""/>
      <w:lvlJc w:val="left"/>
      <w:pPr>
        <w:tabs>
          <w:tab w:val="left" w:pos="760"/>
        </w:tabs>
        <w:ind w:left="1264" w:hanging="413"/>
      </w:pPr>
      <w:rPr>
        <w:rFonts w:hint="default" w:ascii="Symbol" w:hAnsi="Symbol"/>
      </w:rPr>
    </w:lvl>
    <w:lvl w:ilvl="2" w:tentative="0">
      <w:start w:val="1"/>
      <w:numFmt w:val="bullet"/>
      <w:lvlText w:val=""/>
      <w:lvlJc w:val="left"/>
      <w:pPr>
        <w:tabs>
          <w:tab w:val="left" w:pos="1678"/>
        </w:tabs>
        <w:ind w:left="1678" w:hanging="414"/>
      </w:pPr>
      <w:rPr>
        <w:rFonts w:hint="default" w:ascii="Symbol" w:hAnsi="Symbol"/>
      </w:rPr>
    </w:lvl>
    <w:lvl w:ilvl="3" w:tentative="0">
      <w:start w:val="1"/>
      <w:numFmt w:val="decimal"/>
      <w:lvlText w:val="%4."/>
      <w:lvlJc w:val="left"/>
      <w:pPr>
        <w:tabs>
          <w:tab w:val="left" w:pos="2071"/>
        </w:tabs>
        <w:ind w:left="1884" w:hanging="528"/>
      </w:pPr>
      <w:rPr>
        <w:rFonts w:hint="eastAsia" w:ascii="宋体" w:hAnsi="宋体" w:eastAsia="宋体"/>
      </w:rPr>
    </w:lvl>
    <w:lvl w:ilvl="4" w:tentative="0">
      <w:start w:val="1"/>
      <w:numFmt w:val="lowerLetter"/>
      <w:lvlText w:val="%5)"/>
      <w:lvlJc w:val="left"/>
      <w:pPr>
        <w:tabs>
          <w:tab w:val="left" w:pos="2383"/>
        </w:tabs>
        <w:ind w:left="2196" w:hanging="528"/>
      </w:pPr>
      <w:rPr>
        <w:rFonts w:hint="eastAsia" w:ascii="宋体" w:hAnsi="宋体" w:eastAsia="宋体"/>
      </w:rPr>
    </w:lvl>
    <w:lvl w:ilvl="5" w:tentative="0">
      <w:start w:val="1"/>
      <w:numFmt w:val="lowerRoman"/>
      <w:lvlText w:val="%6."/>
      <w:lvlJc w:val="right"/>
      <w:pPr>
        <w:tabs>
          <w:tab w:val="left" w:pos="2695"/>
        </w:tabs>
        <w:ind w:left="2508" w:hanging="528"/>
      </w:pPr>
      <w:rPr>
        <w:rFonts w:hint="eastAsia" w:ascii="宋体" w:hAnsi="宋体" w:eastAsia="宋体"/>
      </w:rPr>
    </w:lvl>
    <w:lvl w:ilvl="6" w:tentative="0">
      <w:start w:val="1"/>
      <w:numFmt w:val="decimal"/>
      <w:lvlText w:val="%7."/>
      <w:lvlJc w:val="left"/>
      <w:pPr>
        <w:tabs>
          <w:tab w:val="left" w:pos="3007"/>
        </w:tabs>
        <w:ind w:left="2820" w:hanging="528"/>
      </w:pPr>
      <w:rPr>
        <w:rFonts w:hint="eastAsia" w:ascii="宋体" w:hAnsi="宋体" w:eastAsia="宋体"/>
      </w:rPr>
    </w:lvl>
    <w:lvl w:ilvl="7" w:tentative="0">
      <w:start w:val="1"/>
      <w:numFmt w:val="lowerLetter"/>
      <w:lvlText w:val="%8)"/>
      <w:lvlJc w:val="left"/>
      <w:pPr>
        <w:tabs>
          <w:tab w:val="left" w:pos="3319"/>
        </w:tabs>
        <w:ind w:left="3132" w:hanging="528"/>
      </w:pPr>
      <w:rPr>
        <w:rFonts w:hint="eastAsia" w:ascii="宋体" w:hAnsi="宋体" w:eastAsia="宋体"/>
      </w:rPr>
    </w:lvl>
    <w:lvl w:ilvl="8" w:tentative="0">
      <w:start w:val="1"/>
      <w:numFmt w:val="lowerRoman"/>
      <w:lvlText w:val="%9."/>
      <w:lvlJc w:val="right"/>
      <w:pPr>
        <w:tabs>
          <w:tab w:val="left" w:pos="3631"/>
        </w:tabs>
        <w:ind w:left="3444" w:hanging="528"/>
      </w:pPr>
      <w:rPr>
        <w:rFonts w:hint="eastAsia" w:ascii="宋体" w:hAnsi="宋体" w:eastAsia="宋体"/>
      </w:r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3969"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426"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9"/>
  </w:num>
  <w:num w:numId="8">
    <w:abstractNumId w:val="3"/>
  </w:num>
  <w:num w:numId="9">
    <w:abstractNumId w:val="10"/>
  </w:num>
  <w:num w:numId="10">
    <w:abstractNumId w:val="17"/>
  </w:num>
  <w:num w:numId="11">
    <w:abstractNumId w:val="27"/>
  </w:num>
  <w:num w:numId="12">
    <w:abstractNumId w:val="12"/>
  </w:num>
  <w:num w:numId="13">
    <w:abstractNumId w:val="13"/>
  </w:num>
  <w:num w:numId="14">
    <w:abstractNumId w:val="8"/>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2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1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74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4D76"/>
    <w:rsid w:val="002E6326"/>
    <w:rsid w:val="002F30E0"/>
    <w:rsid w:val="002F35E4"/>
    <w:rsid w:val="002F3730"/>
    <w:rsid w:val="002F38E1"/>
    <w:rsid w:val="002F7AF6"/>
    <w:rsid w:val="00300E63"/>
    <w:rsid w:val="00302F5F"/>
    <w:rsid w:val="0030441D"/>
    <w:rsid w:val="00306063"/>
    <w:rsid w:val="00306E21"/>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4EBB"/>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C8F"/>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5D54"/>
    <w:rsid w:val="00651ACB"/>
    <w:rsid w:val="00651C47"/>
    <w:rsid w:val="00652AB2"/>
    <w:rsid w:val="00653FED"/>
    <w:rsid w:val="00654EC0"/>
    <w:rsid w:val="0065525B"/>
    <w:rsid w:val="00655D4F"/>
    <w:rsid w:val="00656D29"/>
    <w:rsid w:val="00663D3C"/>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917"/>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2E20"/>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07D"/>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AF3"/>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32C"/>
    <w:rsid w:val="00AA4286"/>
    <w:rsid w:val="00AA456B"/>
    <w:rsid w:val="00AA57F5"/>
    <w:rsid w:val="00AA65DE"/>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0E2"/>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5C6"/>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35FF"/>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9965D5"/>
    <w:rsid w:val="074C633E"/>
    <w:rsid w:val="094E5430"/>
    <w:rsid w:val="0A922A21"/>
    <w:rsid w:val="0D663C44"/>
    <w:rsid w:val="10A52097"/>
    <w:rsid w:val="11056D1C"/>
    <w:rsid w:val="16E02DFD"/>
    <w:rsid w:val="185168C6"/>
    <w:rsid w:val="1BBE5191"/>
    <w:rsid w:val="205B6824"/>
    <w:rsid w:val="20EE0FC9"/>
    <w:rsid w:val="28DE76FF"/>
    <w:rsid w:val="2F84661F"/>
    <w:rsid w:val="2FAE1D21"/>
    <w:rsid w:val="3EC86021"/>
    <w:rsid w:val="41123CFF"/>
    <w:rsid w:val="417557D1"/>
    <w:rsid w:val="43AA6A2B"/>
    <w:rsid w:val="48680837"/>
    <w:rsid w:val="499517E9"/>
    <w:rsid w:val="4FF57980"/>
    <w:rsid w:val="50D457E8"/>
    <w:rsid w:val="535C5D25"/>
    <w:rsid w:val="53886FBF"/>
    <w:rsid w:val="555313D1"/>
    <w:rsid w:val="591F781C"/>
    <w:rsid w:val="5EAB6706"/>
    <w:rsid w:val="602A4C28"/>
    <w:rsid w:val="617B6D3F"/>
    <w:rsid w:val="69557AAD"/>
    <w:rsid w:val="6C6F18E6"/>
    <w:rsid w:val="6CA9785E"/>
    <w:rsid w:val="6CCC57DB"/>
    <w:rsid w:val="6EE5556F"/>
    <w:rsid w:val="6FBF4721"/>
    <w:rsid w:val="714456C8"/>
    <w:rsid w:val="72254CAF"/>
    <w:rsid w:val="775B5A6C"/>
    <w:rsid w:val="795E2293"/>
    <w:rsid w:val="7AF77DE2"/>
    <w:rsid w:val="7B641ED8"/>
    <w:rsid w:val="7B7A4F1E"/>
    <w:rsid w:val="7DBA70F1"/>
    <w:rsid w:val="7F0D6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9"/>
    <w:qFormat/>
    <w:uiPriority w:val="99"/>
    <w:rPr>
      <w:kern w:val="2"/>
      <w:sz w:val="18"/>
      <w:szCs w:val="18"/>
    </w:rPr>
  </w:style>
  <w:style w:type="character" w:customStyle="1" w:styleId="45">
    <w:name w:val="页脚 Char"/>
    <w:link w:val="18"/>
    <w:qFormat/>
    <w:uiPriority w:val="99"/>
    <w:rPr>
      <w:rFonts w:ascii="宋体"/>
      <w:kern w:val="2"/>
      <w:sz w:val="18"/>
      <w:szCs w:val="18"/>
    </w:rPr>
  </w:style>
  <w:style w:type="character" w:customStyle="1" w:styleId="46">
    <w:name w:val="批注框文本 Char"/>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basedOn w:val="29"/>
    <w:link w:val="231"/>
    <w:qFormat/>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1f91e46-3cee-447d-a2f0-d124d6729e3c}"/>
        <w:style w:val=""/>
        <w:category>
          <w:name w:val="常规"/>
          <w:gallery w:val="placeholder"/>
        </w:category>
        <w:types>
          <w:type w:val="bbPlcHdr"/>
        </w:types>
        <w:behaviors>
          <w:behavior w:val="content"/>
        </w:behaviors>
        <w:description w:val=""/>
        <w:guid w:val="{21F91E46-3CEE-447D-A2F0-D124D6729E3C}"/>
      </w:docPartPr>
      <w:docPartBody>
        <w:p w14:paraId="4BE36A7B">
          <w:pPr>
            <w:pStyle w:val="6"/>
          </w:pPr>
          <w:r>
            <w:rPr>
              <w:rStyle w:val="4"/>
              <w:rFonts w:hint="eastAsia"/>
            </w:rPr>
            <w:t>选择一项。</w:t>
          </w:r>
        </w:p>
      </w:docPartBody>
    </w:docPart>
    <w:docPart>
      <w:docPartPr>
        <w:name w:val="{c59b0918-4564-47e3-bdb0-5c6fa680c045}"/>
        <w:style w:val=""/>
        <w:category>
          <w:name w:val="常规"/>
          <w:gallery w:val="placeholder"/>
        </w:category>
        <w:types>
          <w:type w:val="bbPlcHdr"/>
        </w:types>
        <w:behaviors>
          <w:behavior w:val="content"/>
        </w:behaviors>
        <w:description w:val=""/>
        <w:guid w:val="{C59B0918-4564-47E3-BDB0-5C6FA680C045}"/>
      </w:docPartPr>
      <w:docPartBody>
        <w:p w14:paraId="0D74D6B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53"/>
    <w:rsid w:val="00211A05"/>
    <w:rsid w:val="00617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8FC127A55C64E19BCA8FF5DD2F117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6160B8A34944CC1BD72D14113A1F1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2B31C3F545346AE989D0012BFDEEC0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4F372-8F5B-4604-98BB-8F75D0C91A92}">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5296</Words>
  <Characters>5681</Characters>
  <Lines>102</Lines>
  <Paragraphs>28</Paragraphs>
  <TotalTime>9</TotalTime>
  <ScaleCrop>false</ScaleCrop>
  <LinksUpToDate>false</LinksUpToDate>
  <CharactersWithSpaces>5867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2025-09-18T00:25:00Z</dcterms:created>
  <dc:creator>Administrator</dc:creator>
  <dc:description>&lt;config cover="true" show_menu="true" version="1.0.0" doctype="SDKXY"&gt;_x000d_
&lt;/config&gt;</dc:description>
  <cp:lastModifiedBy>jia ♚</cp:lastModifiedBy>
  <cp:lastPrinted>2025-10-09T07:10:00Z</cp:lastPrinted>
  <dcterms:modified xsi:type="dcterms:W3CDTF">2025-11-04T03:30:38Z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eyJoZGlkIjoiZDYzMDE3NTY3NTNmYTU4NTU4NWU1YzI4MWJlMWU5YjEiLCJ1c2VySWQiOiI2MjU1ODcxMDAifQ==</vt:lpwstr>
  </property>
  <property fmtid="{D5CDD505-2E9C-101B-9397-08002B2CF9AE}" pid="15" name="KSOProductBuildVer">
    <vt:lpwstr>2052-12.1.0.23542</vt:lpwstr>
  </property>
  <property fmtid="{D5CDD505-2E9C-101B-9397-08002B2CF9AE}" pid="16" name="ICV">
    <vt:lpwstr>71202E6701A24DC0AA948C4CA6F42AE7_13</vt:lpwstr>
  </property>
</Properties>
</file>